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441521-2025-02684</w:t>
      </w:r>
    </w:p>
    <w:p>
      <w:pPr>
        <w:pStyle w:val="null3"/>
        <w:jc w:val="center"/>
        <w:outlineLvl w:val="3"/>
      </w:pPr>
      <w:r>
        <w:rPr>
          <w:sz w:val="24"/>
          <w:b/>
        </w:rPr>
        <w:t>采购项目编号：</w:t>
      </w:r>
      <w:r>
        <w:rPr>
          <w:sz w:val="24"/>
          <w:b/>
        </w:rPr>
        <w:t>PCZX2025ZC066-2</w:t>
      </w:r>
    </w:p>
    <w:p>
      <w:pPr>
        <w:pStyle w:val="null3"/>
        <w:jc w:val="center"/>
        <w:outlineLvl w:val="3"/>
      </w:pPr>
      <w:r>
        <w:rPr>
          <w:sz w:val="24"/>
          <w:b/>
        </w:rPr>
        <w:t>项目名称：</w:t>
      </w:r>
      <w:r>
        <w:rPr>
          <w:sz w:val="24"/>
          <w:b/>
        </w:rPr>
        <w:t>海丰县妇幼保健院新院升级扩建工程配套设施项目-医疗设备（第二批）</w:t>
      </w:r>
    </w:p>
    <w:p>
      <w:pPr>
        <w:pStyle w:val="null3"/>
        <w:jc w:val="center"/>
        <w:outlineLvl w:val="3"/>
      </w:pPr>
      <w:r>
        <w:rPr>
          <w:sz w:val="24"/>
          <w:b/>
        </w:rPr>
        <w:t>采购人：</w:t>
      </w:r>
      <w:r>
        <w:rPr>
          <w:sz w:val="24"/>
          <w:b/>
        </w:rPr>
        <w:t>海丰县妇幼保健院</w:t>
      </w:r>
    </w:p>
    <w:p>
      <w:pPr>
        <w:pStyle w:val="null3"/>
        <w:jc w:val="center"/>
        <w:outlineLvl w:val="3"/>
      </w:pPr>
      <w:r>
        <w:rPr>
          <w:sz w:val="24"/>
          <w:b/>
        </w:rPr>
        <w:t>采购代理机构：</w:t>
      </w:r>
      <w:r>
        <w:rPr>
          <w:sz w:val="24"/>
          <w:b/>
        </w:rPr>
        <w:t>深圳市河图建设项目管理有限公司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深圳市河图建设项目管理有限公司</w:t>
      </w:r>
      <w:r>
        <w:rPr/>
        <w:t>受</w:t>
      </w:r>
      <w:r>
        <w:rPr/>
        <w:t>海丰县妇幼保健院</w:t>
      </w:r>
      <w:r>
        <w:rPr/>
        <w:t>的委托，采用</w:t>
      </w:r>
      <w:r>
        <w:rPr/>
        <w:t>公开招标</w:t>
      </w:r>
      <w:r>
        <w:rPr/>
        <w:t>方式组织采购</w:t>
      </w:r>
      <w:r>
        <w:rPr/>
        <w:t>海丰县妇幼保健院新院升级扩建工程配套设施项目-医疗设备（第二批）</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海丰县妇幼保健院新院升级扩建工程配套设施项目-医疗设备（第二批）</w:t>
      </w:r>
    </w:p>
    <w:p>
      <w:pPr>
        <w:pStyle w:val="null3"/>
        <w:ind w:firstLine="480"/>
      </w:pPr>
      <w:r>
        <w:rPr/>
        <w:t>采购计划编号：</w:t>
      </w:r>
      <w:r>
        <w:rPr/>
        <w:t>441521-2025-02684</w:t>
      </w:r>
    </w:p>
    <w:p>
      <w:pPr>
        <w:pStyle w:val="null3"/>
        <w:ind w:firstLine="480"/>
      </w:pPr>
      <w:r>
        <w:rPr/>
        <w:t>采购项目编号：</w:t>
      </w:r>
      <w:r>
        <w:rPr/>
        <w:t>PCZX2025ZC066-2</w:t>
      </w:r>
    </w:p>
    <w:p>
      <w:pPr>
        <w:pStyle w:val="null3"/>
        <w:ind w:firstLine="480"/>
      </w:pPr>
      <w:r>
        <w:rPr/>
        <w:t>采购方式：</w:t>
      </w:r>
      <w:r>
        <w:rPr/>
        <w:t>公开招标</w:t>
      </w:r>
    </w:p>
    <w:p>
      <w:pPr>
        <w:pStyle w:val="null3"/>
        <w:ind w:firstLine="480"/>
      </w:pPr>
      <w:r>
        <w:rPr/>
        <w:t>预算金额：</w:t>
      </w:r>
      <w:r>
        <w:rPr/>
        <w:t>2,398,000.00</w:t>
      </w:r>
      <w:r>
        <w:rPr/>
        <w:t>元</w:t>
      </w:r>
    </w:p>
    <w:p>
      <w:pPr>
        <w:pStyle w:val="null3"/>
        <w:outlineLvl w:val="3"/>
      </w:pPr>
      <w:r>
        <w:rPr>
          <w:sz w:val="24"/>
          <w:b/>
        </w:rPr>
        <w:t>2.项目内容及需求情况（采购项目技术规格、参数及要求）</w:t>
      </w:r>
    </w:p>
    <w:p>
      <w:pPr>
        <w:pStyle w:val="null3"/>
      </w:pPr>
      <w:r>
        <w:rPr/>
        <w:t>采购包1(海丰县妇幼保健院新院升级扩建工程配套设施项目-医疗设备(第二批)):</w:t>
      </w:r>
    </w:p>
    <w:p>
      <w:pPr>
        <w:pStyle w:val="null3"/>
      </w:pPr>
      <w:r>
        <w:rPr/>
        <w:t>采购包预算金额：2,398,000.00元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医用 X 线诊断设备</w:t>
            </w:r>
          </w:p>
        </w:tc>
        <w:tc>
          <w:tcPr>
            <w:tcW w:type="dxa" w:w="2052"/>
          </w:tcPr>
          <w:p>
            <w:pPr>
              <w:pStyle w:val="null3"/>
            </w:pPr>
            <w:r>
              <w:rPr/>
              <w:t>数字乳腺X射线机</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2,398,000.00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提供在中华人民共和国境内注册的法人或其他组织的营业执照或事业单位法人证书或社会团体法人登记证书复印件，如投标人为自然人的提供自然人身份证明复印件；如国家另有规定的，则从其规定；（如投标人为分支机构，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p>
      <w:pPr>
        <w:pStyle w:val="null3"/>
      </w:pPr>
      <w:r>
        <w:rPr/>
        <w:t>2）有依法缴纳税收和社会保障资金的良好记录：提供《政府采购供应商信用承诺函》或2025年至今任意1个月缴纳税收和社会保障资金的凭据证明材料复印件；如依法免税或不需要缴纳社会保障资金的，应提供相关材料。注：供应商在投标(响应)时，按规定提供《政府采购供应商信用承诺函》即可无需提交证明材料（《政府采购供应商信用承诺函》见附件）。采购人有权在发放中标（成交）通知书前要求中标(成交)供应商提供证明材料，以备核实供应商承诺事项的真实性。</w:t>
      </w:r>
    </w:p>
    <w:p>
      <w:pPr>
        <w:pStyle w:val="null3"/>
      </w:pPr>
      <w:r>
        <w:rPr/>
        <w:t>3）具有良好的商业信誉和健全的财务会计制度：提供《政府采购供应商信用承诺函》或2024年度财务报告或2025年至今任意一个月的财务报表或银行出具的资信证明材料复印件。注：供应商在投标(响应)时，按规定提供《政府采购供应商信用承诺函》即可无需提交证明材料（《政府采购供应商信用承诺函》见附件）。采购人有权在发放中标（成交）通知书前要求中标(成交)供应商提供证明材料，以备核实供应商承诺事项的真实性。</w:t>
      </w:r>
    </w:p>
    <w:p>
      <w:pPr>
        <w:pStyle w:val="null3"/>
      </w:pPr>
      <w:r>
        <w:rPr/>
        <w:t>4）履行合同所必需的设备和专业技术能力：提供《政府采购供应商信用承诺函》或履行合同所必需的设备和专业技术能力的证明材料。注：供应商在投标(响应)时，按规定提供《政府采购供应商信用承诺函》即可无需提交证明材料（《政府采购供应商信用承诺函》见附件）。采购人有权在发放中标（成交）通知书前要求中标(成交)供应商提供证明材料，以备核实供应商承诺事项的真实性。</w:t>
      </w:r>
    </w:p>
    <w:p>
      <w:pPr>
        <w:pStyle w:val="null3"/>
      </w:pPr>
      <w:r>
        <w:rPr/>
        <w:t>5）参加采购活动前3年内，在经营活动中没有重大违法记录：提供《政府采购供应商信用承诺函》或投标函。重大违法记录，是指投标人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供应商在投标(响应)时，按规定提供《政府采购供应商信用承诺函》即可无需提交证明材料（《政府采购供应商信用承诺函》见附件）。采购人有权在发放中标（成交）通知书前要求中标(成交)供应商提供证明材料，以备核实供应商承诺事项的真实性。</w:t>
      </w:r>
    </w:p>
    <w:p>
      <w:pPr>
        <w:pStyle w:val="null3"/>
        <w:outlineLvl w:val="3"/>
      </w:pPr>
      <w:r>
        <w:rPr>
          <w:sz w:val="24"/>
          <w:b/>
        </w:rPr>
        <w:t>2.落实政府采购政策需满足的资格要求：</w:t>
      </w:r>
    </w:p>
    <w:p>
      <w:pPr>
        <w:pStyle w:val="null3"/>
        <w:jc w:val="left"/>
      </w:pPr>
      <w:r>
        <w:rPr/>
        <w:t>采购包1（海丰县妇幼保健院新院升级扩建工程配套设施项目-医疗设备(第二批)）：</w:t>
      </w:r>
      <w:r>
        <w:rPr/>
        <w:t>本项目不属于专门面向中小企业采购的项目；本项目中小企业划分标准所属行业为工业。</w:t>
      </w:r>
    </w:p>
    <w:p>
      <w:pPr>
        <w:pStyle w:val="null3"/>
        <w:outlineLvl w:val="3"/>
      </w:pPr>
      <w:r>
        <w:rPr>
          <w:sz w:val="24"/>
          <w:b/>
        </w:rPr>
        <w:t>3.本项目特定的资格要求：</w:t>
      </w:r>
    </w:p>
    <w:p>
      <w:pPr>
        <w:pStyle w:val="null3"/>
      </w:pPr>
      <w:r>
        <w:rPr/>
        <w:t>采购包1（海丰县妇幼保健院新院升级扩建工程配套设施项目-医疗设备(第二批)）：</w:t>
      </w:r>
    </w:p>
    <w:p>
      <w:pPr>
        <w:pStyle w:val="null3"/>
      </w:pPr>
      <w:r>
        <w:rPr/>
        <w:t>1)投标人未被列入“信用中国”网站(www.creditchina.gov.cn)“记录失信被执行人、重大税收违法失信主体以及政府采购严重违法失信行为”记录名单；不处于中国政府采购网(www.ccgp.gov.cn)“政府采购严重违法失信行为信息记录”中的禁止参加政府采购活动期间。注：供应商在投标(响应)时，按规定提供《政府采购供应商信用承诺函》即可无需提交证明材料（《政府采购供应商信用承诺函》见附件）。采购人有权在发放中标(成交)通知书前要求中标(成交)供应商提供证明材料，以备核实供应商承诺事项的真实性。</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提供投标函。</w:t>
      </w:r>
    </w:p>
    <w:p>
      <w:pPr>
        <w:pStyle w:val="null3"/>
      </w:pPr>
      <w:r>
        <w:rPr/>
        <w:t>3)①投标人为制造商：所投产品为第二、三类医疗器械，提供药品监督管理部门签发的有效的《医疗器械生产许可证》复印件（如国家另有规定，则适用其规定）；②投标人为代理商：所投产品为第三类医疗器械，提供药品监督管理部门签发的有效的《医疗器械经营许可证》复印件（如国家另有规定，则适用其规定）。</w:t>
      </w:r>
    </w:p>
    <w:p>
      <w:pPr>
        <w:pStyle w:val="null3"/>
      </w:pPr>
      <w:r>
        <w:rPr/>
        <w:t>4)投标人须具备相关主管部门颁发的有效期内的《辐射安全许可证》，获得许可的种类和范围应包含：销售Ⅲ类射线装置，提供有效的证书复印件(如国家另有规定，则适用其规定)。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海丰县妇幼保健院</w:t>
      </w:r>
    </w:p>
    <w:p>
      <w:pPr>
        <w:pStyle w:val="null3"/>
        <w:ind w:firstLine="480"/>
      </w:pPr>
      <w:r>
        <w:rPr/>
        <w:t xml:space="preserve"> 地址：</w:t>
      </w:r>
      <w:r>
        <w:rPr/>
        <w:t>海丰县海城镇海银路9号</w:t>
      </w:r>
    </w:p>
    <w:p>
      <w:pPr>
        <w:pStyle w:val="null3"/>
        <w:ind w:firstLine="480"/>
      </w:pPr>
      <w:r>
        <w:rPr/>
        <w:t xml:space="preserve"> 联系方式：</w:t>
      </w:r>
      <w:r>
        <w:rPr/>
        <w:t>0660-6689716</w:t>
      </w:r>
    </w:p>
    <w:p>
      <w:pPr>
        <w:pStyle w:val="null3"/>
        <w:outlineLvl w:val="3"/>
      </w:pPr>
      <w:r>
        <w:rPr>
          <w:sz w:val="24"/>
          <w:b/>
        </w:rPr>
        <w:t xml:space="preserve"> 2.采购代理机构信息</w:t>
      </w:r>
    </w:p>
    <w:p>
      <w:pPr>
        <w:pStyle w:val="null3"/>
        <w:ind w:firstLine="480"/>
      </w:pPr>
      <w:r>
        <w:rPr/>
        <w:t xml:space="preserve"> 名称：</w:t>
      </w:r>
      <w:r>
        <w:rPr/>
        <w:t>深圳市河图建设项目管理有限公司</w:t>
      </w:r>
    </w:p>
    <w:p>
      <w:pPr>
        <w:pStyle w:val="null3"/>
        <w:ind w:firstLine="480"/>
      </w:pPr>
      <w:r>
        <w:rPr/>
        <w:t xml:space="preserve"> 地址：</w:t>
      </w:r>
      <w:r>
        <w:rPr/>
        <w:t>深圳市福田区福田街道皇岗社区益田路3008号皇都广场C栋801-803</w:t>
      </w:r>
    </w:p>
    <w:p>
      <w:pPr>
        <w:pStyle w:val="null3"/>
        <w:ind w:firstLine="480"/>
      </w:pPr>
      <w:r>
        <w:rPr/>
        <w:t xml:space="preserve"> 联系方式：</w:t>
      </w:r>
      <w:r>
        <w:rPr/>
        <w:t>173 1803 5590</w:t>
      </w:r>
    </w:p>
    <w:p>
      <w:pPr>
        <w:pStyle w:val="null3"/>
        <w:outlineLvl w:val="3"/>
      </w:pPr>
      <w:r>
        <w:rPr>
          <w:sz w:val="24"/>
          <w:b/>
        </w:rPr>
        <w:t xml:space="preserve"> 3.项目联系方式</w:t>
      </w:r>
    </w:p>
    <w:p>
      <w:pPr>
        <w:pStyle w:val="null3"/>
        <w:ind w:firstLine="480"/>
      </w:pPr>
      <w:r>
        <w:rPr/>
        <w:t xml:space="preserve"> 项目联系人：</w:t>
      </w:r>
      <w:r>
        <w:rPr/>
        <w:t>曹工</w:t>
      </w:r>
    </w:p>
    <w:p>
      <w:pPr>
        <w:pStyle w:val="null3"/>
        <w:ind w:firstLine="480"/>
      </w:pPr>
      <w:r>
        <w:rPr/>
        <w:t xml:space="preserve"> 电话：</w:t>
      </w:r>
      <w:r>
        <w:rPr/>
        <w:t>173 1803 5590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深圳市河图建设项目管理有限公司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8"/>
          <w:b/>
          <w:color w:val="000000"/>
        </w:rPr>
        <w:t>（一）采购项目需实现的功能和目标：</w:t>
      </w:r>
    </w:p>
    <w:p>
      <w:pPr>
        <w:pStyle w:val="null3"/>
        <w:ind w:firstLine="560"/>
        <w:jc w:val="left"/>
      </w:pPr>
      <w:r>
        <w:rPr>
          <w:sz w:val="28"/>
          <w:color w:val="000000"/>
        </w:rPr>
        <w:t>海丰县妇幼保健院承担着全县妇女儿童的医疗保健、疾病防治等重要任务。新院升级扩建工程是提升我县医疗卫生服务水平的关键项目。为确保新院能够顺利投入使用并提供优质、高效的医疗服务，现拟采购数字乳腺X射线机1套。</w:t>
      </w:r>
    </w:p>
    <w:p>
      <w:pPr>
        <w:pStyle w:val="null3"/>
        <w:jc w:val="left"/>
      </w:pPr>
      <w:r>
        <w:rPr>
          <w:sz w:val="28"/>
          <w:b/>
        </w:rPr>
        <w:t>（二）有关说明</w:t>
      </w:r>
    </w:p>
    <w:p>
      <w:pPr>
        <w:pStyle w:val="null3"/>
        <w:ind w:firstLine="560"/>
        <w:jc w:val="both"/>
      </w:pPr>
      <w:r>
        <w:rPr>
          <w:sz w:val="28"/>
        </w:rPr>
        <w:t>★1.如投标人为生产企业且所投产品为第一类医疗器械，须在投标文件中提供或在投标文件中承诺能在供货时提供已在药品监督管理部门完成医疗器械生产备案的证明文件复印件或扫描件。（如国家另有规定，则适用其规定）</w:t>
      </w:r>
    </w:p>
    <w:p>
      <w:pPr>
        <w:pStyle w:val="null3"/>
        <w:ind w:firstLine="560"/>
        <w:jc w:val="both"/>
      </w:pPr>
      <w:r>
        <w:rPr>
          <w:sz w:val="28"/>
        </w:rPr>
        <w:t>★2.如投标人为经营企业且所投产品为第二类医疗器械，须在投标文件中提供或在投标文件中承诺能在供货时提供已在药品监督管理部门完成医疗器械经营备案的证明文件复印件或扫描件。如所投产品属于国家药品监督管理局公布的免予经营备案的医疗设备，则无需提供经营备案文件。（如国家另有规定，则适用其规定）</w:t>
      </w:r>
    </w:p>
    <w:p>
      <w:pPr>
        <w:pStyle w:val="null3"/>
        <w:ind w:firstLine="560"/>
        <w:jc w:val="both"/>
      </w:pPr>
      <w:r>
        <w:rPr>
          <w:sz w:val="28"/>
        </w:rPr>
        <w:t>★3.如所投产品属于第二类或第三类医疗器械，须在投标文件中提供</w:t>
      </w:r>
      <w:r>
        <w:rPr>
          <w:sz w:val="28"/>
        </w:rPr>
        <w:t>或在投标文件中承诺在供货时提供药品监督管理部门签发的有效的《医疗器械注册证》复印件或扫描件</w:t>
      </w:r>
      <w:r>
        <w:rPr>
          <w:sz w:val="28"/>
        </w:rPr>
        <w:t>。如所投产品属于第一类医疗器械，须在投标文件中提供或在投</w:t>
      </w:r>
      <w:r>
        <w:rPr>
          <w:sz w:val="28"/>
        </w:rPr>
        <w:t>标文件中承诺能在供货时提供已在药品监督管理部门完成医疗器械产品备案的证明文件复印件或扫描件。（如国家另有规定，则适用其规定）</w:t>
      </w:r>
    </w:p>
    <w:p>
      <w:pPr>
        <w:pStyle w:val="null3"/>
        <w:ind w:firstLine="560"/>
        <w:jc w:val="both"/>
      </w:pPr>
      <w:r>
        <w:rPr>
          <w:sz w:val="28"/>
        </w:rPr>
        <w:t>4.落实国家有关部门对投标（响应）产品的强制性规定及优先采购要求：</w:t>
      </w:r>
    </w:p>
    <w:p>
      <w:pPr>
        <w:pStyle w:val="null3"/>
        <w:ind w:firstLine="560"/>
        <w:jc w:val="both"/>
      </w:pPr>
      <w:r>
        <w:rPr>
          <w:sz w:val="28"/>
        </w:rPr>
        <w:t>★（1）实施强制性产品认证的产品：本项目采购范围内涉及的产品若属于《中华人民共和国实施强制性产品认证的产品目录》内的产品，验收时中标人须出具该产品有效期内的“中国国家强制性产品认证”（CCC认证）证书复印件以及在全国认证认可信息公共服务平台上http://cx.cnca.cn查询结果的截图（证书状态必须为“有效”），并以在产品外部加施认证标志作为验收依据之一。投标人在投标（响应）文件中提供如下证明材料：提供承诺书（承诺在交货时提供该产品的“中国国家强制性产品认证”（CCC认证）证书（格式自拟）或参照《承诺函》（见“第六章 投标（响应）文件格式与要求”中《承诺函》格式））</w:t>
      </w:r>
      <w:r>
        <w:rPr>
          <w:sz w:val="28"/>
        </w:rPr>
        <w:t>进行承诺，否则其投标（响应）无效。</w:t>
      </w:r>
    </w:p>
    <w:p>
      <w:pPr>
        <w:pStyle w:val="null3"/>
        <w:ind w:firstLine="560"/>
        <w:jc w:val="both"/>
      </w:pPr>
      <w:r>
        <w:rPr>
          <w:sz w:val="28"/>
        </w:rPr>
        <w:t>★（2）实施强制采购的节能产品：本项目采购范围内涉及的产品若属于《节能产品政府采购品目清单》范围中政府强制采购的节能产品的，依据品目清单和认证证书实施政府强制采购，投标人所投产品必须获得国家确定的认证机构出具的且处于有效期之内的节能产品认证证书，否则投标（响应）无效。投标人应填写《政策适用性说明》（见投标（响应）文件格式）</w:t>
      </w:r>
      <w:r>
        <w:rPr>
          <w:sz w:val="28"/>
        </w:rPr>
        <w:t>明确列明具体产品的名称，并提交国家确定的认证机构出具的处于有效期之内的节能产品认证证书。强制采购节能产品在价格评审中不作价格扣除。投标人可查询中国政府采购网（网址</w:t>
      </w:r>
      <w:r>
        <w:rPr>
          <w:sz w:val="28"/>
        </w:rPr>
        <w:t>http://www.ccgp.gov.cn）了解《节能产品政府采购品目清单》。</w:t>
      </w:r>
    </w:p>
    <w:p>
      <w:pPr>
        <w:pStyle w:val="null3"/>
        <w:ind w:firstLine="560"/>
        <w:jc w:val="both"/>
      </w:pPr>
      <w:r>
        <w:rPr>
          <w:sz w:val="28"/>
        </w:rPr>
        <w:t>（</w:t>
      </w:r>
      <w:r>
        <w:rPr>
          <w:sz w:val="28"/>
        </w:rPr>
        <w:t>3）实施优先采购的节能产品：本项目采购范围内涉及的产品若属于《节能产品政府采购品目清单》范围中政府优先采购的节能产品的，依据品目清单和认证证书实施政府优先采购，优先采购的具体规定见采购文件第四章（如涉及），</w:t>
      </w:r>
      <w:r>
        <w:rPr>
          <w:sz w:val="28"/>
        </w:rPr>
        <w:t>投标人不响应不导致其投标（响应）无效。投标人应填写《政策适用性说明》（见投标（响应）文件格式）</w:t>
      </w:r>
      <w:r>
        <w:rPr>
          <w:sz w:val="28"/>
        </w:rPr>
        <w:t>明确列明具体产品的名称，并提交国家确定的认证机构出具的处于有效期之内的节能产品认证证书。投标人可查询中国政府采购网（网址</w:t>
      </w:r>
      <w:r>
        <w:rPr>
          <w:sz w:val="28"/>
        </w:rPr>
        <w:t>http://www.ccgp.gov.cn）了解《节能产品政府采购品目清单》。</w:t>
      </w:r>
    </w:p>
    <w:p>
      <w:pPr>
        <w:pStyle w:val="null3"/>
        <w:ind w:firstLine="560"/>
        <w:jc w:val="both"/>
      </w:pPr>
      <w:r>
        <w:rPr>
          <w:sz w:val="28"/>
        </w:rPr>
        <w:t>（</w:t>
      </w:r>
      <w:r>
        <w:rPr>
          <w:sz w:val="28"/>
        </w:rPr>
        <w:t>4）实施优先采购的环境标志产品：本项目采购范围内涉及的产品若属于《环境标志产品政府采购品目清单》范围中政府优先采购的环境标志产品的，依据品目清单和认证证书实施政府优先采购，优先采购的具体规定见采购文件第四章（如涉及），</w:t>
      </w:r>
      <w:r>
        <w:rPr>
          <w:sz w:val="28"/>
        </w:rPr>
        <w:t>投标人不响应不导致其投标（响应）无效。投标人应填写《政策适用性说明》（见投标（响应）文件格式）</w:t>
      </w:r>
      <w:r>
        <w:rPr>
          <w:sz w:val="28"/>
        </w:rPr>
        <w:t>明确列明具体产品的名称，并提交国家确定的认证机构出具的处于有效期之内的环境标志产品认证证书。投标人可查询中国政府采购网（网址</w:t>
      </w:r>
      <w:r>
        <w:rPr>
          <w:sz w:val="28"/>
        </w:rPr>
        <w:t>http://www.ccgp.gov.cn）了解《环境标志产品政府采购品目清单》。</w:t>
      </w:r>
    </w:p>
    <w:p>
      <w:pPr>
        <w:pStyle w:val="null3"/>
        <w:ind w:firstLine="560"/>
        <w:jc w:val="both"/>
      </w:pPr>
      <w:r>
        <w:rPr>
          <w:sz w:val="28"/>
        </w:rPr>
        <w:t>5.本项目涉及的技术参数条款为基本功能需求描述，不具有排他性及唯一性限制，投标人可结合采购需求和自身技术优势，选用性能更优、技术更先进或适配性更强的产品参与投标响应。</w:t>
      </w:r>
    </w:p>
    <w:p>
      <w:pPr>
        <w:pStyle w:val="null3"/>
        <w:jc w:val="both"/>
      </w:pPr>
      <w:r>
        <w:rPr>
          <w:sz w:val="28"/>
          <w:b/>
          <w:color w:val="000000"/>
        </w:rPr>
        <w:t>二、</w:t>
      </w:r>
      <w:r>
        <w:rPr>
          <w:sz w:val="28"/>
          <w:b/>
          <w:color w:val="000000"/>
        </w:rPr>
        <w:t>商务要求及技术要求</w:t>
      </w:r>
    </w:p>
    <w:p>
      <w:pPr>
        <w:pStyle w:val="null3"/>
        <w:jc w:val="both"/>
      </w:pPr>
      <w:r>
        <w:rPr/>
        <w:t>采购包1（海丰县妇幼保健院新院升级扩建工程配套设施项目-医疗设备(第二批)）</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采购合同签订后接到采购人通知之日起60天内交货并完成安装、调试工作。</w:t>
            </w:r>
          </w:p>
        </w:tc>
      </w:tr>
      <w:tr>
        <w:tc>
          <w:tcPr>
            <w:tcW w:type="dxa" w:w="4153"/>
          </w:tcPr>
          <w:p>
            <w:pPr>
              <w:pStyle w:val="null3"/>
            </w:pPr>
            <w:r>
              <w:rPr/>
              <w:t>标的提供的地点</w:t>
            </w:r>
          </w:p>
        </w:tc>
        <w:tc>
          <w:tcPr>
            <w:tcW w:type="dxa" w:w="4153"/>
          </w:tcPr>
          <w:p>
            <w:pPr>
              <w:pStyle w:val="null3"/>
            </w:pPr>
            <w:r>
              <w:rPr/>
              <w:t>汕尾市海丰县采购人指定地点。</w:t>
            </w:r>
          </w:p>
        </w:tc>
      </w:tr>
      <w:tr>
        <w:tc>
          <w:tcPr>
            <w:tcW w:type="dxa" w:w="4153"/>
          </w:tcPr>
          <w:p>
            <w:pPr>
              <w:pStyle w:val="null3"/>
            </w:pPr>
            <w:r>
              <w:rPr/>
              <w:t>付款方式</w:t>
            </w:r>
          </w:p>
        </w:tc>
        <w:tc>
          <w:tcPr>
            <w:tcW w:type="dxa" w:w="4153"/>
          </w:tcPr>
          <w:p>
            <w:pPr>
              <w:pStyle w:val="null3"/>
            </w:pPr>
            <w:r>
              <w:rPr/>
              <w:t>1期：支付比例30%,自合同签订之日起30天内采购人向中标人支付合同总价的30%；</w:t>
            </w:r>
          </w:p>
          <w:p>
            <w:pPr>
              <w:pStyle w:val="null3"/>
            </w:pPr>
            <w:r>
              <w:rPr/>
              <w:t>2期：支付比例70%,验收合格后设备正常运行1个月之日起，30天内采购人向中标人支付合同总价的70%。 （注：①每次按合同支付款项前，中标人向采购人提供与支付金额相符的有效发票，且收款方、出具发票方、合同乙方均必须与中标人名称一致；②付款时间以采购人向财政部门提交支付申请的时间为准，若因财政部门内部支付流程导致的支付延期，不得作为中标人延迟履行或不履行合同义务的抗辩依据。）</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1期：1.履约验收主体：采购人组织的验收小组（上级或监督管理部门有相关规定的按规定执行） 2.履约验收时间：全部设备到货、安装调试完毕及人员培训后，10个工作日内进行验收。 3.履约验收方式：由采购人组织验收小组对本项目全部货物进行验收。 4.履约验收程序：①全部设备到货、安装调试完毕后，中标人向采购人提交验收申请报告；②采购人应当自收到验收申请报告之日起10个工作日内组织验收工作，验收在采购人和中标人双方共同参与下按国家有关的规定、规范进行，必要时邀请相关的专业人员或机构参与验收。因货物质量问题发生争议时，由本地质量技术监督部门鉴定。货物符合质量技术标准的，鉴定费由采购人承担；否则鉴定费由中标人承担；③验收时如发现所交付的设备有短装、次品、损坏或其他不符合本项目合同规定之情形者，采购人应做出详尽的现场记录，或由采购人、中标人双方签署备忘录。此现场记录或备忘录可用作补充、缺失和更换损坏部件的有效证据。因此产生的有关费用由中标人承担；④采购人应当出具验收书，验收人员应在验收书上签字；⑤如验收不通过，采购人出具的验收书上应明确中标人需整改、完善的内容。 5.履约验收内容：①招标文件技术要求履约情况证明资料：本项目全部设备技术资料；②招标文件商务要求履约情况资料：质保期证明资料、售后服务人员投入证明资料、培训证明资料等。 6.交付验收标准依次序对照适用标准：①符合中华人民共和国和履约地相关安全/质量标准、技术标准、行业标准、环保标准；②符合招标文件和投标文件中采购人认可的合理最佳配置、技术标准及项目时间进度要求、各项商务要求；③货物来源我国官方标准。</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账号：2009002009024901169</w:t>
            </w:r>
          </w:p>
          <w:p>
            <w:pPr>
              <w:pStyle w:val="null3"/>
            </w:pPr>
            <w:r>
              <w:rPr/>
              <w:t>户名：海丰县妇幼保健院</w:t>
            </w:r>
          </w:p>
          <w:p>
            <w:pPr>
              <w:pStyle w:val="null3"/>
            </w:pPr>
            <w:r>
              <w:rPr/>
              <w:t>开户行：中国工商银行海丰支行</w:t>
            </w:r>
          </w:p>
          <w:p>
            <w:pPr>
              <w:pStyle w:val="null3"/>
            </w:pPr>
            <w:r>
              <w:rPr/>
              <w:t>支票提交方式：原件提交</w:t>
            </w:r>
          </w:p>
          <w:p>
            <w:pPr>
              <w:pStyle w:val="null3"/>
            </w:pPr>
            <w:r>
              <w:rPr/>
              <w:t>汇票、本票提交方式：原件提交</w:t>
            </w:r>
          </w:p>
          <w:p>
            <w:pPr>
              <w:pStyle w:val="null3"/>
            </w:pPr>
            <w:r>
              <w:rPr/>
              <w:t>说明：1.提交说明： （1）时间：合同签订之日起5日内； （2）金额：合同总金额的5%； （3）方式：可以转账、支票、汇票、本票、保函等非现金形式提交履约保证金，但采用保函形式递交履约保证金的，要求是无条件保函且保函期限必须覆盖本项目的合同履行期限。中标人逾期或未按要求提交履约保证金且经采购人督促之日起2个工作日后仍未落实的，视为中标人违约，采购人有权单方面解除合同且不须承担任何违约责任，中标人承担由此产生的一切损失。 2.退还说明： （1）时间、方式和条件：中标人履行完成合同约定权利义务事项在合同期满之日起30天内退还或在合同期满之日起30天内失效，不计利息，采购人逾期退还的按民法典（合同编）相关规定处理；（以保函形式递交的，采购人有权根据项目的实施进度情况要求中标人延长原履约保函有效期，采购人需在保函截止之日前30天向中标人书面通知延长保函，中标人需在收到采购人书面通知之日起7个工作日内办理，并在原保函截止之日前5个工作日交付采购人，逾期按未履行视中标人违约，采购人有权不予退还履约保函并进行索偿）。 （2）不予退还情形：中标人违反合同及其附件约定的任何义务，采购人有权在履约保证金中直接扣除中标人应向采购人支付的违约金或损失赔偿额，如有不足的，中标人应对超过的部分予以赔偿。</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一、整体要求：1.投标人应按照招标文件要求同时提供所需硬件配置明细表、系统软件及应用软件明细表、应有的配件明细表、线缆等。对于影响产品正常工作的必要组成部分，无论在技术规范中指出与否，投标人都应提供并在投标文件中明确列出。如果此招标文件清单中未尽事项，投标人要列明，否则，本采购清单的设备材料等视为已包含在其投标报价中，即使缺漏项目也均由投标人负责，不得再向采购人申请增加费用。2.投标人所投的设备必须是具有已注册商标的品牌，须是厂商原装、全新、未曾使用过的，整机表面无污染，无侵权行为、洁净完好、无划伤、无碰撞、无锈迹、无任何缺陷隐患，包装外观完好、无破损。3.如设备运输和安装过程中因事故造成货物短缺、损坏，中标人应及时安排补货、换货，以保证设备安装顺利完成。换货的相关费用由中标人承担。4.投标人所投的货物不侵犯任何第三方的专利、商标或版权。否则，投标人须承担对第三方的专利或版权的侵权责任并承担因此而发生的所有费用。5.任何时候，投标人所投的货物均不能免除因项目设计和货物本身的缺陷所应负的责任，投标人有义务提供替代性设计方案以及设备的选型的比较方案供采购人考虑，并在双方约定期限内做出整改。替代性方案的功能应达到或超过招标文件的要求，其价格必须低于中标价。 二、报价要求：本项目投标报价是履行合同的最终价格，投标人总报价、单价投标报价分别不得超过本项目总预算、对应采购标的分项预算单价。应包含全部货物/软件/系统的价格、税费、运输费、材料费、机械费、人工费、保险费、伴随服务费，以及合同实施过程中所需的费用、风险、责任等其他一切隐含及不可预见的费用等，采购人不再支付任何费用；投标报价估算错误等引起的风险由投标人自行承担。 三、交货要求：1.保险要求：供货、运输、装卸、调试及验收等过程中的一切安全及保险等事项由中标人自行负责。2.设备到现场后，采购人只提供设备库存场所，中标人需做好防盗措施和风雨保护措施，设备的日常保管由中标人负责。3.设备在交付采购人使用前，应采取措施进行成品保护，保护不力造成损失的，由中标人负责赔偿。4.开箱后，中标人应对其全部产品、零件、配件、用户许可证书、资料等造册登记，并与装箱单对比，如有出入应立即书面记录，由中标人解决，如影响安装则按合同有关条款处理，登记册作为验收文档之一。 四、安装、调试、保养服务条款：1.本招标文件所列所有设备、产品在合同签约后按约定时间内全部安装、调试完毕。2.所有含电源线的设备符合国家安全规范，电源线应得到足够保护和位置固定，有相关防漏电的措施。3.设备的拆箱、安装、通电、调试等各项工作由中标人负责。投标文件中给出的具体安装和测试方法，在实际实施前必须先经采购人同意方可进行。4.为了使项目按质、按量、按时及有序实施，需要下列项目管理要求：投标人必须提供的设备安装调试及保养维修服务安装队伍，确认队伍具备专业知识及技术水平，熟悉所提供产品的技术性能、指标、安装工艺、维修保养知识，有足够能力承担设备的安装，并保证安装工艺达到设备运行合格的要求。5.中标人应在签订合同之日起5个日历日内与采购人对接，并向采购人提出产品安装、调试应准备的条件。设备到货后应派出有经验的工程技术人员到现场进行安装，采购人给予相应的配合。6.中标人（或产品制造商）根据现场情况、招标文件的要求和投标文件的承诺及有关国家技术标准、规范进行安装并调试至正常运行的最佳状态。7.安装过程中，若出现破坏管道、线路、桩柱、地面、墙面等设施现象，中标人要给予修复。完成安装后，中标人需负责清理安装过程中货物的外包装和搞好场地清洁卫生。8.在安装过程发现的供货及其质量问题，中标人也要负责补救处理。 五、质量标准：1.投标人应提供制造商原装、全新的、未开封、无侵权、符合国家及采购人提出的有关质量标准的产品，产品质量符合国家和行业标准要求及招标文件的要求，不得以旧货翻新充数，并按有关要求进行包装及装运。设备和设施标明规格型号、技术参数及性能指标。投标的设备性能参数必须真实，发现虚应参数的，取消中标资格。2.设备应符合中国政府颁布的产品、质量、技术、安全标准及环保标准。3.投标人所有货物必需提供制造商出具的出厂合格证等质量证明文件。4.包装：货物包装均应有良好的防湿、防锈、防潮、防雨、防腐及防碰撞的措施。凡由于包装不良造成的损失和由此产生的费用均由中标人承担。要求使用国际通用的标准包装，适合于长途运输，外包装到货时完好无损。 六、质保服务要求：★1.中标人所提供的所有设备提供原厂整机质保期:≥5年(含第三方产品），从双方签字验收合格之日起算质保期，若国家、行业标准或售后承诺函质保期有更长的以国家、行业标准或承诺函的为准，保修费用列入投标报价；质保期内中标人对所供货物实行包修、包换、包退、包含维护保养，更换同种品牌不低于原规格型号的新部件和软件升级，不再向采购人收取任何费用。质保期满后，若有零部件出现故障，经权威部门鉴定属于寿命异常问题（明显短于该零部件正常寿命）时，则由中标人负责更换及维修，相关费用已包含在投标报价中。2.质保期内，如设备出现故障因中标人未能做到本合同的服务承诺而造成短期停用时，采购人可采取必要的补救措施，但其风险和费用由中标人承担，采购人根据招标文件、投标文件和合同规定对中标人行使的其它权力不受影响。由于中标人的保证服务不到位，则质保期相应顺延，延误一天按三天补偿。如停用时间累计超过15天则质保期重新计算，情节严重的，采购人有权单方面解除本项目合同，并有权追究中标人责任。 ★3.在质保期内对采购人的服务通知，中标人在接报后2小时内响应，12小时内到达现场，24小时内处理完毕，并提交到现场处理完毕后的工作报告，工作报告一式二份，由双方签字或盖章。如果设备的故障在检修24小时后仍无法排除，中标人提供不低于故障设备规格、型号、性能的备用设备供采购人代用，直至故障设备修复，如果需要更换配件的，更换的配件跟被更换的品牌、类型相一致或者是同类更高档次的替代品，后者需征得采购人管理人员同意。4.在质保期内，如货物同一故障经中标人3次维修仍不能达到采购人使用的质量标准，采购人有权退货，并视作中标人不能交付货物而须支付违约赔偿金给采购人，采购人还可依法追究中标人的违约责任。5.设备安装完成之日起7个日历日内，中标人对采购人的操作人员和维护人员就仪器设备的维护、使用及开发等方面进行现场培训，使采购人受训人员掌握原理、操作、维修保养技术，直至其能熟练操作为止，相关费用已包含在投标报价中。6.质保期满后，在备件停止生产的情况下，中标人应事先将要停止生产的计划通知采购人，使采购人有足够的时间采购所需备件；在备件停止生产后，中标人应向采购人提供备件的图纸、资料，相关费用已包含在投标报价中。7.中标人须指派专人负责与采购人联系售后服务事宜。 七、培训要求，投标人必须提供但不限于以下培训要求：1.为本项目尽快为各使用部门所熟悉，减少上手难度，中标人应为该项目准备好使用手册、培训PPT，系统软件部署完成后，在采购人指定地点提供现场技术培训，保证使用人员正常操作设备的各种功能；2.投标人须根据招标文件采购的设备及采用的相关技术，在招标文件中提出全面的培训计划和课程内容安排，并在合同签订后征得采购人同意后实施；3.投标人必须提供高水平的培训。培训地点、人数、天数，由中标人列出具体计划并安排实施；4.培训应包括本招标文件中所有设备的安装和维护、常见故障现象及诊断、常见的问题及解决办法、操作系统软件、系统管理和应用软件、管理软件等；5.其它原厂增值培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其他商务需求</w:t>
            </w:r>
          </w:p>
        </w:tc>
        <w:tc>
          <w:tcPr>
            <w:tcW w:type="dxa" w:w="2076"/>
          </w:tcPr>
          <w:p>
            <w:pPr>
              <w:pStyle w:val="null3"/>
              <w:jc w:val="left"/>
            </w:pPr>
            <w:r>
              <w:rPr/>
              <w:t>一、投标人应根据本项目的实际情况、采购要求及货物特点，制定切实可行的项目实施方案、质量保证方案、售后服务方案和培训方案，以确保采购人在履行合同过程中，规避各种不利因素，高效顺利实现政府采购目标，所有方案需满足“详细、条理清晰、准确合理，考虑全面可靠，能够全面理解本次采购项目的要求，整体方案可行性高且针对性强”的要求，每项方案的具体要求如下： （一）项目实施方案：应至少包括以下内容：1.项目整体实施计划；2.各项服务（包括但不限于安装和调试）；3.组织实施方案；4.供货流程等。具体要求包括： 1.项目整体实施计划：（1）明确项目目标、范围和预期成果，确保所有相关人员对项目有共同的理解和期望。（2）制定详细的时间表，包括各阶段的关键节点、任务分配和预期完成时间。时间表应具有灵活性，以应对可能出现的延误或变更。（3）评估项目风险，并制定相应的风险缓解措施和应急预案。确保在风险发生时能够迅速响应，减少对项目的影响。 2.各项服务（包括但不限于安装和测试）：（1）安装：派遣专业团队进行医疗设备的安装工作，确保设备按照制造商的指示正确安装并符合采购人的要求。在安装过程中，注意与采购人相关部门的沟通和协作。（2）测试：在设备安装完成后进行全面的测试，包括功能测试、性能测试和安全测试。确保设备正常运行并满足采购人的需求。提供测试报告和必要的文档支持。 3.组织实施方案：（1）成立项目团队，明确各成员的职责和角色。确保团队成员具备必要的技能和经验。（2）制定详细的工作计划和任务分配表，确保项目团队按照计划有序地开展工作。（3）建立有效的沟通机制，包括定期会议、报告和反馈渠道。确保项目团队与采购人相关部门之间的顺畅沟通，及时解决项目中出现的问题。 4.供货流程：（1）供货前期准备：确认采购人现场条件（如安装空间、电源、温控要求），同步备货计划与采购人需求节点。（2）到货交接与验收：提前 24小时通知采购人到货时间，配合采购人后勤、使用科室现场核对设备型号、数量、外观。移交全套合规文件（产品合格证、说明书、检测报告、保修卡等），双方签署交接单。助采购人完成设备开箱验收，记录设备序列号、批次号，确保可追溯。 （二）质量保证方案：应至少包括以下内容：1.产品质量保障承诺和整体方案、2.企业质量保障制度、3.设备包装保障措施、4.物流运输过程质量保障措施等。具体要求包括： 1.产品质量保障承诺和整体方案：（1）明确产品质量标准：投标人应提供详细的产品质量标准和规格说明，确保所提供的医疗设备符合采购人的使用需求和国家相关质量标准。（2）产品质量保障承诺：投标人应承诺对产品质量负责，并提供相应的质量保证期限。在质保期内，如设备出现非人为因素导致的故障或损坏，投标人应负责免费维修或更换。 2.企业质量保障制度：（1）质量管理体系：投标人应建立完善的质量管理体系，包括质量策划、质量控制、质量保证和质量改进等环节，确保产品质量得到全面控制。（2）质量检验流程：投标人应制定严格的质量检验流程，对原材料、零部件和成品进行检验，确保产品质量符合相关标准和要求。（3）人员培训：投标人应定期对员工进行质量意识和技能培训，提高员工的质量意识和操作技能，确保产品质量稳定可靠。 3.设备包装保障措施：（1）包装材料选择：投标人应选择合适的包装材料，确保设备在运输过程中不受损坏。包装材料应具有防潮、防尘、防震等功能，并符合相关环保要求。（2）包装方式设计：投标人应根据设备的形状、尺寸和重量等特点，设计合理的包装方式，确保设备在运输过程中能够保持稳定。（3）标识与防护：投标人应在包装上标明设备名称、型号、数量、生产日期等信息，并采取相应的防护措施，如加贴警示标签、使用防护泡沫等，防止设备在运输过程中受到损坏。 4.物流运输过程质量保障措施：（1）选择合适的运输方式：投标人应根据设备的特性和运输距离等因素，选择合适的运输方式，如公路运输、铁路运输或空运等，确保设备能够安全、准时地到达医院。（2）运输过程监控：投标人应建立运输过程监控机制，实时了解设备的运输情况，确保设备在运输过程中不受损坏。如发现问题，应及时采取措施进行处理。（3）运输保险：投标人应为设备购买运输保险，确保在运输过程中如发生意外损坏或丢失等情况时，能够得到相应的赔偿。 （三）售后服务方案：应至少包括以下内容：1.方案整体响应情况、2.技术力量配置、3.服务响应计划和时间方案安排、4.应急处置预案等。具体要求包括： 1.方案整体响应情况：（1）快速响应机制：投标人应建立高效的售后服务团队，确保在接到采购人报修或咨询请求后，能够迅速响应并提供解决方案。 明确响应时间标准，确保采购人的需求得到及时处理。（2）定期回访机制：建立定期回访制度，主动了解设备的运行状况及采购人的需求和反馈，以便及时发现问题并提供改进建议。 回访结果应记录在案，作为后续服务改进的参考。 2.技术力量配置：（1）专业技术人员配备：售后服务团队应包含具有丰富经验和专业知识的技术人员，能够解决设备运行过程中遇到的各种技术问题。技术人员应定期接受培训，保持对新技术的掌握和应用能力。（2）技术支持体系：建立完善的技术支持体系，包括远程技术支持、现场技术支持等，确保在任何情况下都能为采购人提供及时有效的技术支持。 技术支持体系应涵盖设备的安装、调试、维修、保养等全生命周期管理。 3.服务响应计划和时间方案安排：（1）服务响应时间表：制定详细的服务响应时间表，明确不同情况下的响应时间和服务流程，确保服务的高效性和准确性。 时间表应包含工作日和非工作日的响应安排，以满足采购人全天候的服务需求。（2）定期维护计划：根据设备的特性和采购人的实际需求，制定定期维护计划，包括设备检查、保养、更换易损件等，确保设备的稳定运行。维护计划应明确维护时间、内容和责任人，确保各项维护工作得到落实。 4.应急处置预案：（1）应急响应流程：制定应急处置预案，明确设备故障、人员伤害等突发事件的处理流程和责任人，确保在紧急情况下能够迅速、有效地应对。预案应包含紧急联系方式、应急物资准备、人员疏散等关键要素。（2）应急演练：定期组织应急演练，检验应急处置预案的可行性和有效性，提高团队的应急响应能力。演练结果应进行评估和总结，以便不断完善应急处置预案。 （四）培训方案：应至少包括以下内容：1.培训目标制定与落实措施、2.培训次数针对性落实措施、3.师资力量调配和安排措施、4.结合本项目培训内容与计划制定及完善措施等。具体要求包括： 1.培训目标制定与落实措施：（1）明确培训目标：根据医疗设备的特性和采购人的具体需求，制定培训目标，包括提高医护人员操作技能、增强安全意识、熟悉设备维护流程等。（2）制定落实措施：构建完整的培训体系，涵盖课程设计、教学方法选择、评估机制建立等。实施分阶段培训，强化实践操作，确保医护人员逐步掌握设备操作技能。 2.培训次数针对性落实措施：（1）确定培训次数：根据采购人的需求和使用人员的实际情况，确定合理的培训次数，确保使用人员能够充分掌握设备操作技能。（2）落实针对性措施： 定期复训：对于新入职的使用人员或设备更新后，进行定期复训，巩固操作技能。个性化培训：针对使用人员的不同需求，提供个性化的培训服务，如针对特定设备的专项培训等。 3.师资力量调配和安排措施：（1）调配师资力量：根据培训内容和需求，调配具有丰富经验和专业知识的师资力量，确保师资水平满足培训要求。（2）安排师资力量：制定教学计划，合理分配教学任务，充分发挥师资优势，保障培训质量。 4.结合本项目培训内容与计划制定及完善措施：（1）制定培训内容与计划：分析设备特性，制定详细的培训计划，包括培训时间、地点、人员安排等，确保培训内容科学实用。（2）完善培训措施：收集反馈意见，优化培训内容，加强培训评估，确保医护人员真正掌握设备操作技能。</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 X 线诊断设备</w:t>
            </w:r>
          </w:p>
        </w:tc>
        <w:tc>
          <w:tcPr>
            <w:tcW w:type="dxa" w:w="831"/>
          </w:tcPr>
          <w:p>
            <w:pPr>
              <w:pStyle w:val="null3"/>
              <w:jc w:val="left"/>
            </w:pPr>
            <w:r>
              <w:rPr/>
              <w:t>数字乳腺X射线机</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2,398,000.00</w:t>
            </w:r>
          </w:p>
        </w:tc>
        <w:tc>
          <w:tcPr>
            <w:tcW w:type="dxa" w:w="831"/>
          </w:tcPr>
          <w:p>
            <w:pPr>
              <w:pStyle w:val="null3"/>
              <w:jc w:val="right"/>
            </w:pPr>
            <w:r>
              <w:rPr/>
              <w:t>2,398,000.00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数字乳腺X射线机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b/>
              </w:rPr>
              <w:t>一、设备类型及其用途：</w:t>
            </w:r>
            <w:r>
              <w:rPr>
                <w:sz w:val="24"/>
                <w:color w:val="000000"/>
              </w:rPr>
              <w:t>数字乳腺</w:t>
            </w:r>
            <w:r>
              <w:rPr>
                <w:sz w:val="24"/>
                <w:color w:val="000000"/>
              </w:rPr>
              <w:t>X射线机</w:t>
            </w:r>
            <w:r>
              <w:rPr>
                <w:sz w:val="24"/>
              </w:rPr>
              <w:t>，用于乳腺疾病筛查及诊断，具备断层摄影、对比增强摄影及断层引导下的活检定位。</w:t>
            </w:r>
          </w:p>
          <w:p>
            <w:pPr>
              <w:pStyle w:val="null3"/>
              <w:jc w:val="both"/>
            </w:pPr>
            <w:r>
              <w:rPr>
                <w:sz w:val="24"/>
                <w:b/>
              </w:rPr>
              <w:t>二、主要技术参数</w:t>
            </w:r>
          </w:p>
          <w:p>
            <w:pPr>
              <w:pStyle w:val="null3"/>
              <w:jc w:val="both"/>
            </w:pPr>
            <w:r>
              <w:rPr>
                <w:sz w:val="24"/>
                <w:b/>
              </w:rPr>
              <w:t>1.机架</w:t>
            </w:r>
          </w:p>
          <w:p>
            <w:pPr>
              <w:pStyle w:val="null3"/>
              <w:ind w:left="420"/>
              <w:jc w:val="both"/>
            </w:pPr>
            <w:r>
              <w:rPr>
                <w:sz w:val="24"/>
              </w:rPr>
              <w:t>（</w:t>
            </w:r>
            <w:r>
              <w:rPr>
                <w:sz w:val="24"/>
              </w:rPr>
              <w:t>1）</w:t>
            </w:r>
            <w:r>
              <w:rPr>
                <w:sz w:val="24"/>
              </w:rPr>
              <w:t>C型臂设计；</w:t>
            </w:r>
          </w:p>
          <w:p>
            <w:pPr>
              <w:pStyle w:val="null3"/>
              <w:ind w:left="420"/>
              <w:jc w:val="both"/>
            </w:pPr>
            <w:r>
              <w:rPr>
                <w:sz w:val="24"/>
              </w:rPr>
              <w:t>（</w:t>
            </w:r>
            <w:r>
              <w:rPr>
                <w:sz w:val="24"/>
              </w:rPr>
              <w:t>2）</w:t>
            </w:r>
            <w:r>
              <w:rPr>
                <w:sz w:val="24"/>
              </w:rPr>
              <w:t>高压发生器整合于乳腺机机架中，以提升曝光间空间；</w:t>
            </w:r>
          </w:p>
          <w:p>
            <w:pPr>
              <w:pStyle w:val="null3"/>
              <w:jc w:val="both"/>
            </w:pPr>
            <w:r>
              <w:rPr>
                <w:sz w:val="24"/>
              </w:rPr>
              <w:t>▲</w:t>
            </w:r>
            <w:r>
              <w:rPr>
                <w:sz w:val="24"/>
              </w:rPr>
              <w:t>（</w:t>
            </w:r>
            <w:r>
              <w:rPr>
                <w:sz w:val="24"/>
              </w:rPr>
              <w:t>3）</w:t>
            </w:r>
            <w:r>
              <w:rPr>
                <w:sz w:val="24"/>
              </w:rPr>
              <w:t>具备</w:t>
            </w:r>
            <w:r>
              <w:rPr>
                <w:sz w:val="24"/>
              </w:rPr>
              <w:t>MLO位摆位球管避让功能MLO位摆位时，机头可推开，给操作人员提供更大的摆位空间；</w:t>
            </w:r>
          </w:p>
          <w:p>
            <w:pPr>
              <w:pStyle w:val="null3"/>
              <w:ind w:left="420"/>
              <w:jc w:val="both"/>
            </w:pPr>
            <w:r>
              <w:rPr>
                <w:sz w:val="24"/>
              </w:rPr>
              <w:t>▲</w:t>
            </w:r>
            <w:r>
              <w:rPr>
                <w:sz w:val="24"/>
              </w:rPr>
              <w:t>（</w:t>
            </w:r>
            <w:r>
              <w:rPr>
                <w:sz w:val="24"/>
              </w:rPr>
              <w:t>4）</w:t>
            </w:r>
            <w:r>
              <w:rPr>
                <w:sz w:val="24"/>
              </w:rPr>
              <w:t>机架旋转角度：</w:t>
            </w:r>
            <w:r>
              <w:rPr>
                <w:sz w:val="24"/>
              </w:rPr>
              <w:t>≥-178°至+178°；</w:t>
            </w:r>
          </w:p>
          <w:p>
            <w:pPr>
              <w:pStyle w:val="null3"/>
              <w:ind w:left="420"/>
              <w:jc w:val="both"/>
            </w:pPr>
            <w:r>
              <w:rPr>
                <w:sz w:val="24"/>
              </w:rPr>
              <w:t>（</w:t>
            </w:r>
            <w:r>
              <w:rPr>
                <w:sz w:val="24"/>
              </w:rPr>
              <w:t>5）</w:t>
            </w:r>
            <w:r>
              <w:rPr>
                <w:sz w:val="24"/>
              </w:rPr>
              <w:t>机架升降最低高度：</w:t>
            </w:r>
            <w:r>
              <w:rPr>
                <w:sz w:val="24"/>
              </w:rPr>
              <w:t>≤69cm；</w:t>
            </w:r>
          </w:p>
          <w:p>
            <w:pPr>
              <w:pStyle w:val="null3"/>
              <w:ind w:left="420"/>
              <w:jc w:val="both"/>
            </w:pPr>
            <w:r>
              <w:rPr>
                <w:sz w:val="24"/>
              </w:rPr>
              <w:t>（</w:t>
            </w:r>
            <w:r>
              <w:rPr>
                <w:sz w:val="24"/>
              </w:rPr>
              <w:t>6）</w:t>
            </w:r>
            <w:r>
              <w:rPr>
                <w:sz w:val="24"/>
              </w:rPr>
              <w:t>机架升降最高高度：</w:t>
            </w:r>
            <w:r>
              <w:rPr>
                <w:sz w:val="24"/>
              </w:rPr>
              <w:t>≥148cm；</w:t>
            </w:r>
          </w:p>
          <w:p>
            <w:pPr>
              <w:pStyle w:val="null3"/>
              <w:ind w:left="420"/>
              <w:jc w:val="both"/>
            </w:pPr>
            <w:r>
              <w:rPr>
                <w:sz w:val="24"/>
              </w:rPr>
              <w:t>（</w:t>
            </w:r>
            <w:r>
              <w:rPr>
                <w:sz w:val="24"/>
              </w:rPr>
              <w:t>7）</w:t>
            </w:r>
            <w:r>
              <w:rPr>
                <w:sz w:val="24"/>
              </w:rPr>
              <w:t>SID：≥65.5cm。</w:t>
            </w:r>
          </w:p>
          <w:p>
            <w:pPr>
              <w:pStyle w:val="null3"/>
              <w:jc w:val="both"/>
            </w:pPr>
            <w:r>
              <w:rPr>
                <w:sz w:val="24"/>
                <w:b/>
              </w:rPr>
              <w:t>2.压迫系统</w:t>
            </w:r>
          </w:p>
          <w:p>
            <w:pPr>
              <w:pStyle w:val="null3"/>
              <w:jc w:val="both"/>
            </w:pPr>
            <w:r>
              <w:rPr>
                <w:sz w:val="24"/>
              </w:rPr>
              <w:t>（</w:t>
            </w:r>
            <w:r>
              <w:rPr>
                <w:sz w:val="24"/>
              </w:rPr>
              <w:t>1）支持压迫力度支持手动和电动压迫方式；</w:t>
            </w:r>
          </w:p>
          <w:p>
            <w:pPr>
              <w:pStyle w:val="null3"/>
              <w:jc w:val="both"/>
            </w:pPr>
            <w:r>
              <w:rPr>
                <w:sz w:val="24"/>
              </w:rPr>
              <w:t>▲</w:t>
            </w:r>
            <w:r>
              <w:rPr>
                <w:sz w:val="24"/>
              </w:rPr>
              <w:t>（</w:t>
            </w:r>
            <w:r>
              <w:rPr>
                <w:sz w:val="24"/>
              </w:rPr>
              <w:t>2）电动最大压力：≥190N；</w:t>
            </w:r>
          </w:p>
          <w:p>
            <w:pPr>
              <w:pStyle w:val="null3"/>
              <w:jc w:val="both"/>
            </w:pPr>
            <w:r>
              <w:rPr>
                <w:sz w:val="24"/>
              </w:rPr>
              <w:t>（</w:t>
            </w:r>
            <w:r>
              <w:rPr>
                <w:sz w:val="24"/>
              </w:rPr>
              <w:t>3）手动最大压力：≥260N；</w:t>
            </w:r>
          </w:p>
          <w:p>
            <w:pPr>
              <w:pStyle w:val="null3"/>
              <w:jc w:val="both"/>
            </w:pPr>
            <w:r>
              <w:rPr>
                <w:sz w:val="24"/>
              </w:rPr>
              <w:t>（</w:t>
            </w:r>
            <w:r>
              <w:rPr>
                <w:sz w:val="24"/>
              </w:rPr>
              <w:t>4）自动解压功能：具备；</w:t>
            </w:r>
          </w:p>
          <w:p>
            <w:pPr>
              <w:pStyle w:val="null3"/>
              <w:jc w:val="both"/>
            </w:pPr>
            <w:r>
              <w:rPr>
                <w:sz w:val="24"/>
              </w:rPr>
              <w:t>（</w:t>
            </w:r>
            <w:r>
              <w:rPr>
                <w:sz w:val="24"/>
              </w:rPr>
              <w:t>5）压迫板数量：≥2块。</w:t>
            </w:r>
          </w:p>
          <w:p>
            <w:pPr>
              <w:pStyle w:val="null3"/>
              <w:jc w:val="both"/>
            </w:pPr>
            <w:r>
              <w:rPr>
                <w:sz w:val="24"/>
                <w:b/>
              </w:rPr>
              <w:t>3.高压发生器</w:t>
            </w:r>
          </w:p>
          <w:p>
            <w:pPr>
              <w:pStyle w:val="null3"/>
              <w:jc w:val="both"/>
            </w:pPr>
            <w:r>
              <w:rPr>
                <w:sz w:val="24"/>
              </w:rPr>
              <w:t>（</w:t>
            </w:r>
            <w:r>
              <w:rPr>
                <w:sz w:val="24"/>
              </w:rPr>
              <w:t>1）功率：≥5KW；</w:t>
            </w:r>
          </w:p>
          <w:p>
            <w:pPr>
              <w:pStyle w:val="null3"/>
              <w:jc w:val="both"/>
            </w:pPr>
            <w:r>
              <w:rPr>
                <w:sz w:val="24"/>
              </w:rPr>
              <w:t>（</w:t>
            </w:r>
            <w:r>
              <w:rPr>
                <w:sz w:val="24"/>
              </w:rPr>
              <w:t>2）最小mAs：≤2mAs；</w:t>
            </w:r>
          </w:p>
          <w:p>
            <w:pPr>
              <w:pStyle w:val="null3"/>
              <w:jc w:val="both"/>
            </w:pPr>
            <w:r>
              <w:rPr>
                <w:sz w:val="24"/>
              </w:rPr>
              <w:t>（</w:t>
            </w:r>
            <w:r>
              <w:rPr>
                <w:sz w:val="24"/>
              </w:rPr>
              <w:t>3）最小曝光电压：≤23KV；</w:t>
            </w:r>
          </w:p>
          <w:p>
            <w:pPr>
              <w:pStyle w:val="null3"/>
              <w:jc w:val="both"/>
            </w:pPr>
            <w:r>
              <w:rPr>
                <w:sz w:val="24"/>
              </w:rPr>
              <w:t>（</w:t>
            </w:r>
            <w:r>
              <w:rPr>
                <w:sz w:val="24"/>
              </w:rPr>
              <w:t>4）最大曝光电压：≥49KV。</w:t>
            </w:r>
          </w:p>
          <w:p>
            <w:pPr>
              <w:pStyle w:val="null3"/>
              <w:jc w:val="both"/>
            </w:pPr>
            <w:r>
              <w:rPr>
                <w:sz w:val="24"/>
                <w:b/>
              </w:rPr>
              <w:t>4.球管</w:t>
            </w:r>
          </w:p>
          <w:p>
            <w:pPr>
              <w:pStyle w:val="null3"/>
              <w:jc w:val="both"/>
            </w:pPr>
            <w:r>
              <w:rPr>
                <w:sz w:val="24"/>
              </w:rPr>
              <w:t>▲</w:t>
            </w:r>
            <w:r>
              <w:rPr>
                <w:sz w:val="24"/>
              </w:rPr>
              <w:t>（</w:t>
            </w:r>
            <w:r>
              <w:rPr>
                <w:sz w:val="24"/>
              </w:rPr>
              <w:t>1）阳极热容量：≥300KHU；</w:t>
            </w:r>
          </w:p>
          <w:p>
            <w:pPr>
              <w:pStyle w:val="null3"/>
              <w:jc w:val="both"/>
            </w:pPr>
            <w:r>
              <w:rPr>
                <w:sz w:val="24"/>
              </w:rPr>
              <w:t>（</w:t>
            </w:r>
            <w:r>
              <w:rPr>
                <w:sz w:val="24"/>
              </w:rPr>
              <w:t>2）管电压：≥42KV；</w:t>
            </w:r>
          </w:p>
          <w:p>
            <w:pPr>
              <w:pStyle w:val="null3"/>
              <w:jc w:val="both"/>
            </w:pPr>
            <w:r>
              <w:rPr>
                <w:sz w:val="24"/>
              </w:rPr>
              <w:t>（</w:t>
            </w:r>
            <w:r>
              <w:rPr>
                <w:sz w:val="24"/>
              </w:rPr>
              <w:t>3）小焦点：≤0.1；</w:t>
            </w:r>
          </w:p>
          <w:p>
            <w:pPr>
              <w:pStyle w:val="null3"/>
              <w:jc w:val="both"/>
            </w:pPr>
            <w:r>
              <w:rPr>
                <w:sz w:val="24"/>
              </w:rPr>
              <w:t>（</w:t>
            </w:r>
            <w:r>
              <w:rPr>
                <w:sz w:val="24"/>
              </w:rPr>
              <w:t>4）大焦点：≤0.3；</w:t>
            </w:r>
          </w:p>
          <w:p>
            <w:pPr>
              <w:pStyle w:val="null3"/>
              <w:jc w:val="both"/>
            </w:pPr>
            <w:r>
              <w:rPr>
                <w:sz w:val="24"/>
              </w:rPr>
              <w:t>（</w:t>
            </w:r>
            <w:r>
              <w:rPr>
                <w:sz w:val="24"/>
              </w:rPr>
              <w:t>5）球管冷却方式：风冷，非传统油冷方式；</w:t>
            </w:r>
          </w:p>
          <w:p>
            <w:pPr>
              <w:pStyle w:val="null3"/>
              <w:jc w:val="both"/>
            </w:pPr>
            <w:r>
              <w:rPr>
                <w:sz w:val="24"/>
              </w:rPr>
              <w:t>（</w:t>
            </w:r>
            <w:r>
              <w:rPr>
                <w:sz w:val="24"/>
              </w:rPr>
              <w:t>6）光栅FOV调节方式：自动和手动。</w:t>
            </w:r>
          </w:p>
          <w:p>
            <w:pPr>
              <w:pStyle w:val="null3"/>
              <w:jc w:val="both"/>
            </w:pPr>
            <w:r>
              <w:rPr>
                <w:sz w:val="24"/>
                <w:b/>
              </w:rPr>
              <w:t>5.平板探测器</w:t>
            </w:r>
          </w:p>
          <w:p>
            <w:pPr>
              <w:pStyle w:val="null3"/>
              <w:jc w:val="both"/>
            </w:pPr>
            <w:r>
              <w:rPr>
                <w:sz w:val="24"/>
              </w:rPr>
              <w:t>（</w:t>
            </w:r>
            <w:r>
              <w:rPr>
                <w:sz w:val="24"/>
              </w:rPr>
              <w:t>1）平板尺寸：≥24cm</w:t>
            </w:r>
            <w:r>
              <w:rPr>
                <w:sz w:val="24"/>
              </w:rPr>
              <w:t>×</w:t>
            </w:r>
            <w:r>
              <w:rPr>
                <w:sz w:val="24"/>
              </w:rPr>
              <w:t>29cm；</w:t>
            </w:r>
          </w:p>
          <w:p>
            <w:pPr>
              <w:pStyle w:val="null3"/>
              <w:jc w:val="both"/>
            </w:pPr>
            <w:r>
              <w:rPr>
                <w:sz w:val="24"/>
              </w:rPr>
              <w:t>（</w:t>
            </w:r>
            <w:r>
              <w:rPr>
                <w:sz w:val="24"/>
              </w:rPr>
              <w:t>2）像素尺寸：≤100μm；</w:t>
            </w:r>
          </w:p>
          <w:p>
            <w:pPr>
              <w:pStyle w:val="null3"/>
              <w:jc w:val="both"/>
            </w:pPr>
            <w:r>
              <w:rPr>
                <w:sz w:val="24"/>
              </w:rPr>
              <w:t>（</w:t>
            </w:r>
            <w:r>
              <w:rPr>
                <w:sz w:val="24"/>
              </w:rPr>
              <w:t>3）灰阶：≥14bits；</w:t>
            </w:r>
          </w:p>
          <w:p>
            <w:pPr>
              <w:pStyle w:val="null3"/>
              <w:jc w:val="both"/>
            </w:pPr>
            <w:r>
              <w:rPr>
                <w:sz w:val="24"/>
              </w:rPr>
              <w:t>▲</w:t>
            </w:r>
            <w:r>
              <w:rPr>
                <w:sz w:val="24"/>
              </w:rPr>
              <w:t>（</w:t>
            </w:r>
            <w:r>
              <w:rPr>
                <w:sz w:val="24"/>
              </w:rPr>
              <w:t>4）探测器材料：非晶硅或单晶硅，不接受非晶硒材质；</w:t>
            </w:r>
          </w:p>
          <w:p>
            <w:pPr>
              <w:pStyle w:val="null3"/>
              <w:jc w:val="both"/>
            </w:pPr>
            <w:r>
              <w:rPr>
                <w:sz w:val="24"/>
              </w:rPr>
              <w:t>（</w:t>
            </w:r>
            <w:r>
              <w:rPr>
                <w:sz w:val="24"/>
              </w:rPr>
              <w:t>5）采集矩阵≥2380</w:t>
            </w:r>
            <w:r>
              <w:rPr>
                <w:sz w:val="24"/>
              </w:rPr>
              <w:t>×</w:t>
            </w:r>
            <w:r>
              <w:rPr>
                <w:sz w:val="24"/>
              </w:rPr>
              <w:t>28</w:t>
            </w:r>
            <w:r>
              <w:rPr>
                <w:sz w:val="24"/>
              </w:rPr>
              <w:t>00。</w:t>
            </w:r>
          </w:p>
          <w:p>
            <w:pPr>
              <w:pStyle w:val="null3"/>
              <w:jc w:val="both"/>
            </w:pPr>
            <w:r>
              <w:rPr>
                <w:sz w:val="24"/>
                <w:b/>
              </w:rPr>
              <w:t>6.滤线栅</w:t>
            </w:r>
          </w:p>
          <w:p>
            <w:pPr>
              <w:pStyle w:val="null3"/>
              <w:jc w:val="both"/>
            </w:pPr>
            <w:r>
              <w:rPr>
                <w:sz w:val="24"/>
              </w:rPr>
              <w:t>（</w:t>
            </w:r>
            <w:r>
              <w:rPr>
                <w:sz w:val="24"/>
              </w:rPr>
              <w:t>1）滤线栅类型：物理活动滤线栅，非虚拟滤线栅、数字滤线栅；</w:t>
            </w:r>
          </w:p>
          <w:p>
            <w:pPr>
              <w:pStyle w:val="null3"/>
              <w:jc w:val="both"/>
            </w:pPr>
            <w:r>
              <w:rPr>
                <w:sz w:val="24"/>
              </w:rPr>
              <w:t>（</w:t>
            </w:r>
            <w:r>
              <w:rPr>
                <w:sz w:val="24"/>
              </w:rPr>
              <w:t>2）栅密度：≥36线/cm；</w:t>
            </w:r>
          </w:p>
          <w:p>
            <w:pPr>
              <w:pStyle w:val="null3"/>
              <w:jc w:val="both"/>
            </w:pPr>
            <w:r>
              <w:rPr>
                <w:sz w:val="24"/>
              </w:rPr>
              <w:t>（</w:t>
            </w:r>
            <w:r>
              <w:rPr>
                <w:sz w:val="24"/>
              </w:rPr>
              <w:t>3）栅比：≥5:1。</w:t>
            </w:r>
          </w:p>
          <w:p>
            <w:pPr>
              <w:pStyle w:val="null3"/>
              <w:jc w:val="both"/>
            </w:pPr>
            <w:r>
              <w:rPr>
                <w:sz w:val="24"/>
                <w:b/>
              </w:rPr>
              <w:t>7.采集工作站</w:t>
            </w:r>
          </w:p>
          <w:p>
            <w:pPr>
              <w:pStyle w:val="null3"/>
              <w:jc w:val="both"/>
            </w:pPr>
            <w:r>
              <w:rPr>
                <w:sz w:val="24"/>
              </w:rPr>
              <w:t>（</w:t>
            </w:r>
            <w:r>
              <w:rPr>
                <w:sz w:val="24"/>
              </w:rPr>
              <w:t>1）CPU：</w:t>
            </w:r>
            <w:r>
              <w:rPr>
                <w:sz w:val="24"/>
              </w:rPr>
              <w:t>主频</w:t>
            </w:r>
            <w:r>
              <w:rPr>
                <w:sz w:val="24"/>
              </w:rPr>
              <w:t xml:space="preserve">≥2.4GHz，8核或以上 </w:t>
            </w:r>
            <w:r>
              <w:rPr>
                <w:sz w:val="24"/>
              </w:rPr>
              <w:t>；</w:t>
            </w:r>
          </w:p>
          <w:p>
            <w:pPr>
              <w:pStyle w:val="null3"/>
              <w:jc w:val="both"/>
            </w:pPr>
            <w:r>
              <w:rPr>
                <w:sz w:val="24"/>
              </w:rPr>
              <w:t>（</w:t>
            </w:r>
            <w:r>
              <w:rPr>
                <w:sz w:val="24"/>
              </w:rPr>
              <w:t>2）内存：≥64GB；</w:t>
            </w:r>
          </w:p>
          <w:p>
            <w:pPr>
              <w:pStyle w:val="null3"/>
              <w:jc w:val="both"/>
            </w:pPr>
            <w:r>
              <w:rPr>
                <w:sz w:val="24"/>
              </w:rPr>
              <w:t>（</w:t>
            </w:r>
            <w:r>
              <w:rPr>
                <w:sz w:val="24"/>
              </w:rPr>
              <w:t>3）硬盘容量：≥2TB；</w:t>
            </w:r>
          </w:p>
          <w:p>
            <w:pPr>
              <w:pStyle w:val="null3"/>
              <w:jc w:val="both"/>
            </w:pPr>
            <w:r>
              <w:rPr>
                <w:sz w:val="24"/>
              </w:rPr>
              <w:t>▲</w:t>
            </w:r>
            <w:r>
              <w:rPr>
                <w:sz w:val="24"/>
              </w:rPr>
              <w:t>（</w:t>
            </w:r>
            <w:r>
              <w:rPr>
                <w:sz w:val="24"/>
              </w:rPr>
              <w:t>4）显示器：专业医用级彩色显示器，非普通民用电脑显示器；</w:t>
            </w:r>
          </w:p>
          <w:p>
            <w:pPr>
              <w:pStyle w:val="null3"/>
              <w:jc w:val="both"/>
            </w:pPr>
            <w:r>
              <w:rPr>
                <w:sz w:val="24"/>
              </w:rPr>
              <w:t>▲</w:t>
            </w:r>
            <w:r>
              <w:rPr>
                <w:sz w:val="24"/>
              </w:rPr>
              <w:t>（</w:t>
            </w:r>
            <w:r>
              <w:rPr>
                <w:sz w:val="24"/>
              </w:rPr>
              <w:t>5）显示器亮度：≥1000Cd/㎡；</w:t>
            </w:r>
          </w:p>
          <w:p>
            <w:pPr>
              <w:pStyle w:val="null3"/>
              <w:jc w:val="both"/>
            </w:pPr>
            <w:r>
              <w:rPr>
                <w:sz w:val="24"/>
              </w:rPr>
              <w:t>（</w:t>
            </w:r>
            <w:r>
              <w:rPr>
                <w:sz w:val="24"/>
              </w:rPr>
              <w:t>6）支持DICOM工作列表；</w:t>
            </w:r>
          </w:p>
          <w:p>
            <w:pPr>
              <w:pStyle w:val="null3"/>
              <w:jc w:val="both"/>
            </w:pPr>
            <w:r>
              <w:rPr>
                <w:sz w:val="24"/>
              </w:rPr>
              <w:t>（</w:t>
            </w:r>
            <w:r>
              <w:rPr>
                <w:sz w:val="24"/>
              </w:rPr>
              <w:t>7）X射线控制台：具备；</w:t>
            </w:r>
          </w:p>
          <w:p>
            <w:pPr>
              <w:pStyle w:val="null3"/>
              <w:jc w:val="both"/>
            </w:pPr>
            <w:r>
              <w:rPr>
                <w:sz w:val="24"/>
              </w:rPr>
              <w:t>（</w:t>
            </w:r>
            <w:r>
              <w:rPr>
                <w:sz w:val="24"/>
              </w:rPr>
              <w:t>8）支持X射线控制台支持触控操作；</w:t>
            </w:r>
          </w:p>
          <w:p>
            <w:pPr>
              <w:pStyle w:val="null3"/>
              <w:jc w:val="both"/>
            </w:pPr>
            <w:r>
              <w:rPr>
                <w:sz w:val="24"/>
              </w:rPr>
              <w:t>（</w:t>
            </w:r>
            <w:r>
              <w:rPr>
                <w:sz w:val="24"/>
              </w:rPr>
              <w:t>9）具备X射线控制台急停按钮；</w:t>
            </w:r>
          </w:p>
          <w:p>
            <w:pPr>
              <w:pStyle w:val="null3"/>
              <w:jc w:val="both"/>
            </w:pPr>
            <w:r>
              <w:rPr>
                <w:sz w:val="24"/>
              </w:rPr>
              <w:t>（</w:t>
            </w:r>
            <w:r>
              <w:rPr>
                <w:sz w:val="24"/>
              </w:rPr>
              <w:t>10）支持USB接口数据导出。</w:t>
            </w:r>
          </w:p>
          <w:p>
            <w:pPr>
              <w:pStyle w:val="null3"/>
              <w:jc w:val="both"/>
            </w:pPr>
            <w:r>
              <w:rPr>
                <w:sz w:val="24"/>
                <w:b/>
              </w:rPr>
              <w:t>8.配备专业乳腺影像诊断工作站</w:t>
            </w:r>
          </w:p>
          <w:p>
            <w:pPr>
              <w:pStyle w:val="null3"/>
              <w:jc w:val="both"/>
            </w:pPr>
            <w:r>
              <w:rPr>
                <w:sz w:val="24"/>
              </w:rPr>
              <w:t>（</w:t>
            </w:r>
            <w:r>
              <w:rPr>
                <w:sz w:val="24"/>
              </w:rPr>
              <w:t>1）内存≥64GB；</w:t>
            </w:r>
          </w:p>
          <w:p>
            <w:pPr>
              <w:pStyle w:val="null3"/>
              <w:jc w:val="both"/>
            </w:pPr>
            <w:r>
              <w:rPr>
                <w:sz w:val="24"/>
              </w:rPr>
              <w:t>（</w:t>
            </w:r>
            <w:r>
              <w:rPr>
                <w:sz w:val="24"/>
              </w:rPr>
              <w:t>2）硬盘容量≥4TB；</w:t>
            </w:r>
          </w:p>
          <w:p>
            <w:pPr>
              <w:pStyle w:val="null3"/>
              <w:jc w:val="both"/>
            </w:pPr>
            <w:r>
              <w:rPr>
                <w:sz w:val="24"/>
              </w:rPr>
              <w:t>（</w:t>
            </w:r>
            <w:r>
              <w:rPr>
                <w:sz w:val="24"/>
              </w:rPr>
              <w:t>3）显示器：2K超高清约23寸显示器一台；</w:t>
            </w:r>
          </w:p>
          <w:p>
            <w:pPr>
              <w:pStyle w:val="null3"/>
              <w:jc w:val="both"/>
            </w:pPr>
            <w:r>
              <w:rPr>
                <w:sz w:val="24"/>
              </w:rPr>
              <w:t>▲</w:t>
            </w:r>
            <w:r>
              <w:rPr>
                <w:sz w:val="24"/>
              </w:rPr>
              <w:t>（</w:t>
            </w:r>
            <w:r>
              <w:rPr>
                <w:sz w:val="24"/>
              </w:rPr>
              <w:t>4）基于乳腺2D和DBT影像的病灶（包括肿块、钙化、结构扭曲及不对称）自动检出、标记、分析，支持自动分析病灶位置、类型；</w:t>
            </w:r>
          </w:p>
          <w:p>
            <w:pPr>
              <w:pStyle w:val="null3"/>
              <w:jc w:val="both"/>
            </w:pPr>
            <w:r>
              <w:rPr>
                <w:sz w:val="24"/>
              </w:rPr>
              <w:t>（</w:t>
            </w:r>
            <w:r>
              <w:rPr>
                <w:sz w:val="24"/>
              </w:rPr>
              <w:t>5）基于乳腺2D和DBT影像的乳腺腺体类型的自动分类；</w:t>
            </w:r>
          </w:p>
          <w:p>
            <w:pPr>
              <w:pStyle w:val="null3"/>
              <w:jc w:val="both"/>
            </w:pPr>
            <w:r>
              <w:rPr>
                <w:sz w:val="24"/>
              </w:rPr>
              <w:t>（</w:t>
            </w:r>
            <w:r>
              <w:rPr>
                <w:sz w:val="24"/>
              </w:rPr>
              <w:t>6）基于乳腺2D和DBT影像自动生成BI-RADS分级和病灶性状的描述；</w:t>
            </w:r>
          </w:p>
          <w:p>
            <w:pPr>
              <w:pStyle w:val="null3"/>
              <w:jc w:val="both"/>
            </w:pPr>
            <w:r>
              <w:rPr>
                <w:sz w:val="24"/>
              </w:rPr>
              <w:t>（</w:t>
            </w:r>
            <w:r>
              <w:rPr>
                <w:sz w:val="24"/>
              </w:rPr>
              <w:t>7）</w:t>
            </w:r>
            <w:r>
              <w:rPr>
                <w:sz w:val="24"/>
              </w:rPr>
              <w:t>一键式生成影像报告；</w:t>
            </w:r>
          </w:p>
          <w:p>
            <w:pPr>
              <w:pStyle w:val="null3"/>
              <w:jc w:val="both"/>
            </w:pPr>
            <w:r>
              <w:rPr>
                <w:sz w:val="24"/>
              </w:rPr>
              <w:t>（</w:t>
            </w:r>
            <w:r>
              <w:rPr>
                <w:sz w:val="24"/>
              </w:rPr>
              <w:t>8）</w:t>
            </w:r>
            <w:r>
              <w:rPr>
                <w:sz w:val="24"/>
              </w:rPr>
              <w:t>DICOM3.0连接</w:t>
            </w:r>
            <w:r>
              <w:rPr>
                <w:sz w:val="32"/>
              </w:rPr>
              <w:t>。</w:t>
            </w:r>
          </w:p>
          <w:p>
            <w:pPr>
              <w:pStyle w:val="null3"/>
              <w:jc w:val="both"/>
            </w:pPr>
            <w:r>
              <w:rPr>
                <w:sz w:val="24"/>
                <w:b/>
              </w:rPr>
              <w:t>9.乳腺三维体层乳腺摄影功能</w:t>
            </w:r>
          </w:p>
          <w:p>
            <w:pPr>
              <w:pStyle w:val="null3"/>
              <w:jc w:val="both"/>
            </w:pPr>
            <w:r>
              <w:rPr>
                <w:sz w:val="24"/>
              </w:rPr>
              <w:t>（</w:t>
            </w:r>
            <w:r>
              <w:rPr>
                <w:sz w:val="24"/>
              </w:rPr>
              <w:t>1）具备DBT扫描专用防护面罩，且外观需区别于该设备的2D摄影防护面罩；</w:t>
            </w:r>
          </w:p>
          <w:p>
            <w:pPr>
              <w:pStyle w:val="null3"/>
              <w:jc w:val="both"/>
            </w:pPr>
            <w:r>
              <w:rPr>
                <w:sz w:val="24"/>
              </w:rPr>
              <w:t>（</w:t>
            </w:r>
            <w:r>
              <w:rPr>
                <w:sz w:val="24"/>
              </w:rPr>
              <w:t>2）扫描角度：≥20°；</w:t>
            </w:r>
          </w:p>
          <w:p>
            <w:pPr>
              <w:pStyle w:val="null3"/>
              <w:jc w:val="both"/>
            </w:pPr>
            <w:r>
              <w:rPr>
                <w:sz w:val="24"/>
              </w:rPr>
              <w:t>（</w:t>
            </w:r>
            <w:r>
              <w:rPr>
                <w:sz w:val="24"/>
              </w:rPr>
              <w:t>3）曝光次数：≤15次；</w:t>
            </w:r>
          </w:p>
          <w:p>
            <w:pPr>
              <w:pStyle w:val="null3"/>
              <w:jc w:val="both"/>
            </w:pPr>
            <w:r>
              <w:rPr>
                <w:sz w:val="24"/>
              </w:rPr>
              <w:t>（</w:t>
            </w:r>
            <w:r>
              <w:rPr>
                <w:sz w:val="24"/>
              </w:rPr>
              <w:t>4）三维体层摄影时，防护面罩不随机头运动而移动；</w:t>
            </w:r>
          </w:p>
          <w:p>
            <w:pPr>
              <w:pStyle w:val="null3"/>
              <w:jc w:val="both"/>
            </w:pPr>
            <w:r>
              <w:rPr>
                <w:sz w:val="24"/>
              </w:rPr>
              <w:t>（</w:t>
            </w:r>
            <w:r>
              <w:rPr>
                <w:sz w:val="24"/>
              </w:rPr>
              <w:t>5）图像重建最小层间距≤0.5mm；</w:t>
            </w:r>
          </w:p>
          <w:p>
            <w:pPr>
              <w:pStyle w:val="null3"/>
              <w:jc w:val="both"/>
            </w:pPr>
            <w:r>
              <w:rPr>
                <w:sz w:val="24"/>
              </w:rPr>
              <w:t>（</w:t>
            </w:r>
            <w:r>
              <w:rPr>
                <w:sz w:val="24"/>
              </w:rPr>
              <w:t>6）可在同一压迫位置下自动曝光获取三维体层图像和二维图像；</w:t>
            </w:r>
          </w:p>
          <w:p>
            <w:pPr>
              <w:pStyle w:val="null3"/>
              <w:jc w:val="both"/>
            </w:pPr>
            <w:r>
              <w:rPr>
                <w:sz w:val="24"/>
              </w:rPr>
              <w:t>▲</w:t>
            </w:r>
            <w:r>
              <w:rPr>
                <w:sz w:val="24"/>
              </w:rPr>
              <w:t>（</w:t>
            </w:r>
            <w:r>
              <w:rPr>
                <w:sz w:val="24"/>
              </w:rPr>
              <w:t>7）乳腺机平台支持升级对比增强摄影功能</w:t>
            </w:r>
            <w:r>
              <w:rPr>
                <w:sz w:val="24"/>
              </w:rPr>
              <w:t>；</w:t>
            </w:r>
          </w:p>
          <w:p>
            <w:pPr>
              <w:pStyle w:val="null3"/>
              <w:jc w:val="both"/>
            </w:pPr>
            <w:r>
              <w:rPr>
                <w:sz w:val="24"/>
              </w:rPr>
              <w:t>▲</w:t>
            </w:r>
            <w:r>
              <w:rPr>
                <w:sz w:val="24"/>
              </w:rPr>
              <w:t>（</w:t>
            </w:r>
            <w:r>
              <w:rPr>
                <w:sz w:val="24"/>
              </w:rPr>
              <w:t>8）乳腺机平台支持升级断层引导活检定位功能</w:t>
            </w:r>
            <w:r>
              <w:rPr>
                <w:sz w:val="24"/>
              </w:rPr>
              <w:t>。</w:t>
            </w:r>
          </w:p>
          <w:p>
            <w:pPr>
              <w:pStyle w:val="null3"/>
              <w:jc w:val="both"/>
            </w:pPr>
            <w:r>
              <w:rPr>
                <w:sz w:val="24"/>
                <w:b/>
              </w:rPr>
              <w:t>10.配置清单</w:t>
            </w:r>
          </w:p>
          <w:tbl>
            <w:tblPr>
              <w:tblInd w:type="dxa" w:w="120"/>
              <w:tblBorders>
                <w:top w:val="none" w:color="000000" w:sz="4"/>
                <w:left w:val="none" w:color="000000" w:sz="4"/>
                <w:bottom w:val="none" w:color="000000" w:sz="4"/>
                <w:right w:val="none" w:color="000000" w:sz="4"/>
                <w:insideH w:val="none"/>
                <w:insideV w:val="none"/>
              </w:tblBorders>
            </w:tblPr>
            <w:tblGrid>
              <w:gridCol w:w="958"/>
              <w:gridCol w:w="2709"/>
              <w:gridCol w:w="964"/>
              <w:gridCol w:w="964"/>
            </w:tblGrid>
            <w:tr>
              <w:tc>
                <w:tcPr>
                  <w:tcW w:type="dxa" w:w="9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27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名称</w:t>
                  </w:r>
                </w:p>
              </w:tc>
              <w:tc>
                <w:tcPr>
                  <w:tcW w:type="dxa" w:w="9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数量</w:t>
                  </w:r>
                </w:p>
              </w:tc>
              <w:tc>
                <w:tcPr>
                  <w:tcW w:type="dxa" w:w="9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单位</w:t>
                  </w:r>
                </w:p>
              </w:tc>
            </w:tr>
            <w:tr>
              <w:tc>
                <w:tcPr>
                  <w:tcW w:type="dxa" w:w="9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主机系统</w:t>
                  </w:r>
                </w:p>
              </w:tc>
              <w:tc>
                <w:tcPr>
                  <w:tcW w:type="dxa" w:w="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台</w:t>
                  </w:r>
                </w:p>
              </w:tc>
            </w:tr>
            <w:tr>
              <w:tc>
                <w:tcPr>
                  <w:tcW w:type="dxa" w:w="9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2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操作台键盘</w:t>
                  </w:r>
                </w:p>
              </w:tc>
              <w:tc>
                <w:tcPr>
                  <w:tcW w:type="dxa" w:w="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r>
            <w:tr>
              <w:tc>
                <w:tcPr>
                  <w:tcW w:type="dxa" w:w="9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2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约</w:t>
                  </w:r>
                  <w:r>
                    <w:rPr>
                      <w:sz w:val="24"/>
                      <w:color w:val="000000"/>
                    </w:rPr>
                    <w:t>21.3英寸彩色LCD屏</w:t>
                  </w:r>
                </w:p>
              </w:tc>
              <w:tc>
                <w:tcPr>
                  <w:tcW w:type="dxa" w:w="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台</w:t>
                  </w:r>
                </w:p>
              </w:tc>
            </w:tr>
            <w:tr>
              <w:tc>
                <w:tcPr>
                  <w:tcW w:type="dxa" w:w="9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2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19×23cm滑动式标准压迫板</w:t>
                  </w:r>
                </w:p>
              </w:tc>
              <w:tc>
                <w:tcPr>
                  <w:tcW w:type="dxa" w:w="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r>
            <w:tr>
              <w:tc>
                <w:tcPr>
                  <w:tcW w:type="dxa" w:w="9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2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2D遮面罩</w:t>
                  </w:r>
                </w:p>
              </w:tc>
              <w:tc>
                <w:tcPr>
                  <w:tcW w:type="dxa" w:w="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r>
            <w:tr>
              <w:tc>
                <w:tcPr>
                  <w:tcW w:type="dxa" w:w="9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2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DBT ASIR图像质量算法功能包</w:t>
                  </w:r>
                </w:p>
              </w:tc>
              <w:tc>
                <w:tcPr>
                  <w:tcW w:type="dxa" w:w="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r>
          </w:tbl>
          <w:p>
            <w:pPr>
              <w:pStyle w:val="null3"/>
              <w:jc w:val="both"/>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1.采购代理机构：本项目是指深圳市河图建设项目管理有限公司，负责整个采购活动的组织，依法负责编制和发布招标文件，对招标文件拥有最终的解释权，不以任何身份出任评标委员会成员。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海丰县妇幼保健院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采购机构代理服务收费标准：按本项目采购代理委托协议规定收取。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启动解密阶段时间为30分钟内。</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深圳市河图建设项目管理有限公司</w:t>
      </w:r>
      <w:r>
        <w:rPr/>
        <w:t>代收。具体操作要求详见</w:t>
      </w:r>
      <w:r>
        <w:rPr/>
        <w:t>深圳市河图建设项目管理有限公司</w:t>
      </w:r>
      <w:r>
        <w:rPr/>
        <w:t>有关指引，递交事宜请自行咨询</w:t>
      </w:r>
      <w:r>
        <w:rPr/>
        <w:t>深圳市河图建设项目管理有限公司</w:t>
      </w:r>
      <w:r>
        <w:rPr/>
        <w:t>；请各投标人在投标文件递交截止时间前按须知前附表规定的金额递交至</w:t>
      </w:r>
      <w:r>
        <w:rPr/>
        <w:t>深圳市河图建设项目管理有限公司</w:t>
      </w:r>
      <w:r>
        <w:rPr/>
        <w:t>，到账情况以开标时</w:t>
      </w:r>
      <w:r>
        <w:rPr/>
        <w:t>深圳市河图建设项目管理有限公司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曹工</w:t>
      </w:r>
    </w:p>
    <w:p>
      <w:pPr>
        <w:pStyle w:val="null3"/>
        <w:ind w:firstLine="480"/>
      </w:pPr>
      <w:r>
        <w:rPr/>
        <w:t>电话：</w:t>
      </w:r>
      <w:r>
        <w:rPr/>
        <w:t>173 1803 5590</w:t>
      </w:r>
    </w:p>
    <w:p>
      <w:pPr>
        <w:pStyle w:val="null3"/>
        <w:ind w:firstLine="480"/>
      </w:pPr>
      <w:r>
        <w:rPr/>
        <w:t>传真：</w:t>
      </w:r>
      <w:r>
        <w:rPr/>
        <w:t>/</w:t>
      </w:r>
    </w:p>
    <w:p>
      <w:pPr>
        <w:pStyle w:val="null3"/>
        <w:ind w:firstLine="480"/>
      </w:pPr>
      <w:r>
        <w:rPr/>
        <w:t>邮箱：</w:t>
      </w:r>
      <w:r>
        <w:rPr/>
        <w:t>PC82567802@163.com</w:t>
      </w:r>
    </w:p>
    <w:p>
      <w:pPr>
        <w:pStyle w:val="null3"/>
        <w:ind w:firstLine="480"/>
      </w:pPr>
      <w:r>
        <w:rPr/>
        <w:t>地址：</w:t>
      </w:r>
      <w:r>
        <w:rPr/>
        <w:t>深圳市福田区福田街道皇岗社区益田路3008号皇都广场C栋801-803</w:t>
      </w:r>
    </w:p>
    <w:p>
      <w:pPr>
        <w:pStyle w:val="null3"/>
        <w:ind w:firstLine="480"/>
      </w:pPr>
      <w:r>
        <w:rPr/>
        <w:t>邮编：</w:t>
      </w:r>
      <w:r>
        <w:rPr/>
        <w:t>518000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政府采购监督管理机构名称：海丰县政府采购管理办公室</w:t>
      </w:r>
    </w:p>
    <w:p>
      <w:pPr>
        <w:pStyle w:val="null3"/>
      </w:pPr>
      <w:r>
        <w:rPr/>
        <w:t>地 址：广东省海丰县海城镇海银路</w:t>
      </w:r>
    </w:p>
    <w:p>
      <w:pPr>
        <w:pStyle w:val="null3"/>
      </w:pPr>
      <w:r>
        <w:rPr/>
        <w:t>电 话：0660-6626029</w:t>
      </w:r>
    </w:p>
    <w:p>
      <w:pPr>
        <w:pStyle w:val="null3"/>
      </w:pPr>
      <w:r>
        <w:rPr/>
        <w:t>邮 编：516600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海丰县妇幼保健院新院升级扩建工程配套设施项目-医疗设备(第二批))：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深圳市河图建设项目管理有限公司</w:t>
      </w:r>
      <w:r>
        <w:rPr/>
        <w:t>统一对外发布。</w:t>
      </w:r>
    </w:p>
    <w:p>
      <w:pPr>
        <w:pStyle w:val="null3"/>
        <w:ind w:firstLine="480"/>
      </w:pPr>
      <w:r>
        <w:rPr/>
        <w:t>（2）对</w:t>
      </w:r>
      <w:r>
        <w:rPr/>
        <w:t>深圳市河图建设项目管理有限公司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采购包1（海丰县妇幼保健院新院升级扩建工程配套设施项目-医疗设备(第二批)）：</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采购包1（海丰县妇幼保健院新院升级扩建工程配套设施项目-医疗设备(第二批)）：</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投标人为自然人的提供自然人身份证明复印件；如国家另有规定的，则从其规定；（如投标人为分支机构，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政府采购供应商信用承诺函》或2025年至今任意1个月缴纳税收和社会保障资金的凭据证明材料复印件；如依法免税或不需要缴纳社会保障资金的，应提供相关材料。注：供应商在投标(响应)时，按规定提供《政府采购供应商信用承诺函》即可无需提交证明材料（《政府采购供应商信用承诺函》见附件）。采购人有权在发放中标（成交）通知书前要求中标(成交)供应商提供证明材料，以备核实供应商承诺事项的真实性。</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政府采购供应商信用承诺函》或2024年度财务报告或2025年至今任意一个月的财务报表或银行出具的资信证明材料复印件。注：供应商在投标(响应)时，按规定提供《政府采购供应商信用承诺函》即可无需提交证明材料（《政府采购供应商信用承诺函》见附件）。采购人有权在发放中标（成交）通知书前要求中标(成交)供应商提供证明材料，以备核实供应商承诺事项的真实性。</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政府采购供应商信用承诺函》或履行合同所必需的设备和专业技术能力的证明材料。注：供应商在投标(响应)时，按规定提供《政府采购供应商信用承诺函》即可无需提交证明材料（《政府采购供应商信用承诺函》见附件）。采购人有权在发放中标（成交）通知书前要求中标(成交)供应商提供证明材料，以备核实供应商承诺事项的真实性。</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政府采购供应商信用承诺函》或投标函。重大违法记录，是指投标人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供应商在投标(响应)时，按规定提供《政府采购供应商信用承诺函》即可无需提交证明材料（《政府采购供应商信用承诺函》见附件）。采购人有权在发放中标（成交）通知书前要求中标(成交)供应商提供证明材料，以备核实供应商承诺事项的真实性。</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重大税收违法失信主体以及政府采购严重违法失信行为”记录名单；不处于中国政府采购网(www.ccgp.gov.cn)“政府采购严重违法失信行为信息记录”中的禁止参加政府采购活动期间。注：供应商在投标(响应)时，按规定提供《政府采购供应商信用承诺函》即可无需提交证明材料（《政府采购供应商信用承诺函》见附件）。采购人有权在发放中标(成交)通知书前要求中标(成交)供应商提供证明材料，以备核实供应商承诺事项的真实性。</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提供投标函。</w:t>
            </w:r>
          </w:p>
        </w:tc>
      </w:tr>
      <w:tr>
        <w:tc>
          <w:tcPr>
            <w:tcW w:type="dxa" w:w="890"/>
          </w:tcPr>
          <w:p>
            <w:pPr>
              <w:pStyle w:val="null3"/>
            </w:pPr>
            <w:r>
              <w:rPr/>
              <w:t>8</w:t>
            </w:r>
          </w:p>
        </w:tc>
        <w:tc>
          <w:tcPr>
            <w:tcW w:type="dxa" w:w="3178"/>
          </w:tcPr>
          <w:p>
            <w:pPr>
              <w:pStyle w:val="null3"/>
            </w:pPr>
            <w:r>
              <w:rPr/>
              <w:t>企业资质</w:t>
            </w:r>
          </w:p>
        </w:tc>
        <w:tc>
          <w:tcPr>
            <w:tcW w:type="dxa" w:w="4238"/>
          </w:tcPr>
          <w:p>
            <w:pPr>
              <w:pStyle w:val="null3"/>
            </w:pPr>
            <w:r>
              <w:rPr/>
              <w:t>①投标人为制造商：所投产品为第二、三类医疗器械，提供药品监督管理部门签发的有效的《医疗器械生产许可证》复印件（如国家另有规定，则适用其规定）；②投标人为代理商：所投产品为第三类医疗器械，提供药品监督管理部门签发的有效的《医疗器械经营许可证》复印件（如国家另有规定，则适用其规定）。</w:t>
            </w:r>
          </w:p>
        </w:tc>
      </w:tr>
      <w:tr>
        <w:tc>
          <w:tcPr>
            <w:tcW w:type="dxa" w:w="890"/>
          </w:tcPr>
          <w:p>
            <w:pPr>
              <w:pStyle w:val="null3"/>
            </w:pPr>
            <w:r>
              <w:rPr/>
              <w:t>9</w:t>
            </w:r>
          </w:p>
        </w:tc>
        <w:tc>
          <w:tcPr>
            <w:tcW w:type="dxa" w:w="3178"/>
          </w:tcPr>
          <w:p>
            <w:pPr>
              <w:pStyle w:val="null3"/>
            </w:pPr>
            <w:r>
              <w:rPr/>
              <w:t>企业资质</w:t>
            </w:r>
          </w:p>
        </w:tc>
        <w:tc>
          <w:tcPr>
            <w:tcW w:type="dxa" w:w="4238"/>
          </w:tcPr>
          <w:p>
            <w:pPr>
              <w:pStyle w:val="null3"/>
            </w:pPr>
            <w:r>
              <w:rPr/>
              <w:t>投标人须具备相关主管部门颁发的有效期内的《辐射安全许可证》，获得许可的种类和范围应包含：销售Ⅲ类射线装置，提供有效的证书复印件(如国家另有规定，则适用其规定)。</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本项目不属于专门面向中小企业采购的项目；本项目中小企业划分标准所属行业为工业。</w:t>
            </w:r>
          </w:p>
        </w:tc>
      </w:tr>
    </w:tbl>
    <w:p>
      <w:pPr>
        <w:pStyle w:val="null3"/>
        <w:ind w:firstLine="480"/>
      </w:pPr>
      <w:r>
        <w:rPr/>
        <w:t>表二符合性审查表：</w:t>
      </w:r>
    </w:p>
    <w:p>
      <w:pPr>
        <w:pStyle w:val="null3"/>
      </w:pPr>
      <w:r>
        <w:rPr/>
        <w:t>采购包1（海丰县妇幼保健院新院升级扩建工程配套设施项目-医疗设备(第二批)）：</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按照招标文件规定要求签署、盖章且投标文件有法定代表人签字或盖个人名章（或签字人有法定代表人有效授权书）的；</w:t>
            </w:r>
          </w:p>
        </w:tc>
        <w:tc>
          <w:tcPr>
            <w:tcW w:type="dxa" w:w="4238"/>
          </w:tcPr>
          <w:p>
            <w:pPr>
              <w:pStyle w:val="null3"/>
            </w:pPr>
            <w:r>
              <w:rPr/>
              <w:t>按照招标文件规定要求签署、盖章且投标文件有法定代表人签字或盖个人名章（或签字人有法定代表人有效授权书）的；</w:t>
            </w:r>
          </w:p>
        </w:tc>
      </w:tr>
      <w:tr>
        <w:tc>
          <w:tcPr>
            <w:tcW w:type="dxa" w:w="890"/>
          </w:tcPr>
          <w:p>
            <w:pPr>
              <w:pStyle w:val="null3"/>
            </w:pPr>
            <w:r>
              <w:rPr/>
              <w:t>2</w:t>
            </w:r>
          </w:p>
        </w:tc>
        <w:tc>
          <w:tcPr>
            <w:tcW w:type="dxa" w:w="3178"/>
          </w:tcPr>
          <w:p>
            <w:pPr>
              <w:pStyle w:val="null3"/>
            </w:pPr>
            <w:r>
              <w:rPr/>
              <w:t>投标函已提交并符合招标文件要求的，且投标有效期不少于招标文件中载明的投标有效期；</w:t>
            </w:r>
          </w:p>
        </w:tc>
        <w:tc>
          <w:tcPr>
            <w:tcW w:type="dxa" w:w="4238"/>
          </w:tcPr>
          <w:p>
            <w:pPr>
              <w:pStyle w:val="null3"/>
            </w:pPr>
            <w:r>
              <w:rPr/>
              <w:t>投标函已提交并符合招标文件要求的，且投标有效期不少于招标文件中载明的投标有效期；</w:t>
            </w:r>
          </w:p>
        </w:tc>
      </w:tr>
      <w:tr>
        <w:tc>
          <w:tcPr>
            <w:tcW w:type="dxa" w:w="890"/>
          </w:tcPr>
          <w:p>
            <w:pPr>
              <w:pStyle w:val="null3"/>
            </w:pPr>
            <w:r>
              <w:rPr/>
              <w:t>3</w:t>
            </w:r>
          </w:p>
        </w:tc>
        <w:tc>
          <w:tcPr>
            <w:tcW w:type="dxa" w:w="3178"/>
          </w:tcPr>
          <w:p>
            <w:pPr>
              <w:pStyle w:val="null3"/>
            </w:pPr>
            <w:r>
              <w:rPr/>
              <w:t>投标报价未超过本项目采购预算或最高限价的；</w:t>
            </w:r>
          </w:p>
        </w:tc>
        <w:tc>
          <w:tcPr>
            <w:tcW w:type="dxa" w:w="4238"/>
          </w:tcPr>
          <w:p>
            <w:pPr>
              <w:pStyle w:val="null3"/>
            </w:pPr>
            <w:r>
              <w:rPr/>
              <w:t>投标报价未超过本项目采购预算或最高限价的；</w:t>
            </w:r>
          </w:p>
        </w:tc>
      </w:tr>
      <w:tr>
        <w:tc>
          <w:tcPr>
            <w:tcW w:type="dxa" w:w="890"/>
          </w:tcPr>
          <w:p>
            <w:pPr>
              <w:pStyle w:val="null3"/>
            </w:pPr>
            <w:r>
              <w:rPr/>
              <w:t>4</w:t>
            </w:r>
          </w:p>
        </w:tc>
        <w:tc>
          <w:tcPr>
            <w:tcW w:type="dxa" w:w="3178"/>
          </w:tcPr>
          <w:p>
            <w:pPr>
              <w:pStyle w:val="null3"/>
            </w:pPr>
            <w:r>
              <w:rPr/>
              <w:t>投标文件未出现选择性报价或有附加条件报价的情形；</w:t>
            </w:r>
          </w:p>
        </w:tc>
        <w:tc>
          <w:tcPr>
            <w:tcW w:type="dxa" w:w="4238"/>
          </w:tcPr>
          <w:p>
            <w:pPr>
              <w:pStyle w:val="null3"/>
            </w:pPr>
            <w:r>
              <w:rPr/>
              <w:t>投标文件未出现选择性报价或有附加条件报价的情形；</w:t>
            </w:r>
          </w:p>
        </w:tc>
      </w:tr>
      <w:tr>
        <w:tc>
          <w:tcPr>
            <w:tcW w:type="dxa" w:w="890"/>
          </w:tcPr>
          <w:p>
            <w:pPr>
              <w:pStyle w:val="null3"/>
            </w:pPr>
            <w:r>
              <w:rPr/>
              <w:t>5</w:t>
            </w:r>
          </w:p>
        </w:tc>
        <w:tc>
          <w:tcPr>
            <w:tcW w:type="dxa" w:w="3178"/>
          </w:tcPr>
          <w:p>
            <w:pPr>
              <w:pStyle w:val="null3"/>
            </w:pPr>
            <w:r>
              <w:rPr/>
              <w:t>按招标文件要求提供本国产品的；</w:t>
            </w:r>
          </w:p>
        </w:tc>
        <w:tc>
          <w:tcPr>
            <w:tcW w:type="dxa" w:w="4238"/>
          </w:tcPr>
          <w:p>
            <w:pPr>
              <w:pStyle w:val="null3"/>
            </w:pPr>
            <w:r>
              <w:rPr/>
              <w:t>按招标文件要求提供本国产品的；</w:t>
            </w:r>
          </w:p>
        </w:tc>
      </w:tr>
      <w:tr>
        <w:tc>
          <w:tcPr>
            <w:tcW w:type="dxa" w:w="890"/>
          </w:tcPr>
          <w:p>
            <w:pPr>
              <w:pStyle w:val="null3"/>
            </w:pPr>
            <w:r>
              <w:rPr/>
              <w:t>6</w:t>
            </w:r>
          </w:p>
        </w:tc>
        <w:tc>
          <w:tcPr>
            <w:tcW w:type="dxa" w:w="3178"/>
          </w:tcPr>
          <w:p>
            <w:pPr>
              <w:pStyle w:val="null3"/>
            </w:pPr>
            <w:r>
              <w:rPr/>
              <w:t>投标文件完全满足招标文件的实质性条款（即标注★号条款）无负偏离的；</w:t>
            </w:r>
          </w:p>
        </w:tc>
        <w:tc>
          <w:tcPr>
            <w:tcW w:type="dxa" w:w="4238"/>
          </w:tcPr>
          <w:p>
            <w:pPr>
              <w:pStyle w:val="null3"/>
            </w:pPr>
            <w:r>
              <w:rPr/>
              <w:t>投标文件完全满足招标文件的实质性条款（即标注★号条款）无负偏离的；</w:t>
            </w:r>
          </w:p>
        </w:tc>
      </w:tr>
      <w:tr>
        <w:tc>
          <w:tcPr>
            <w:tcW w:type="dxa" w:w="890"/>
          </w:tcPr>
          <w:p>
            <w:pPr>
              <w:pStyle w:val="null3"/>
            </w:pPr>
            <w:r>
              <w:rPr/>
              <w:t>7</w:t>
            </w:r>
          </w:p>
        </w:tc>
        <w:tc>
          <w:tcPr>
            <w:tcW w:type="dxa" w:w="3178"/>
          </w:tcPr>
          <w:p>
            <w:pPr>
              <w:pStyle w:val="null3"/>
            </w:pPr>
            <w:r>
              <w:rPr/>
              <w:t>投标文件没有招标文件中规定的其它无效投标条款的；</w:t>
            </w:r>
          </w:p>
        </w:tc>
        <w:tc>
          <w:tcPr>
            <w:tcW w:type="dxa" w:w="4238"/>
          </w:tcPr>
          <w:p>
            <w:pPr>
              <w:pStyle w:val="null3"/>
            </w:pPr>
            <w:r>
              <w:rPr/>
              <w:t>投标文件没有招标文件中规定的其它无效投标条款的；</w:t>
            </w:r>
          </w:p>
        </w:tc>
      </w:tr>
      <w:tr>
        <w:tc>
          <w:tcPr>
            <w:tcW w:type="dxa" w:w="890"/>
          </w:tcPr>
          <w:p>
            <w:pPr>
              <w:pStyle w:val="null3"/>
            </w:pPr>
            <w:r>
              <w:rPr/>
              <w:t>8</w:t>
            </w:r>
          </w:p>
        </w:tc>
        <w:tc>
          <w:tcPr>
            <w:tcW w:type="dxa" w:w="3178"/>
          </w:tcPr>
          <w:p>
            <w:pPr>
              <w:pStyle w:val="null3"/>
            </w:pPr>
            <w:r>
              <w:rPr/>
              <w:t>按有关法律、法规、规章不属于投标无效的。</w:t>
            </w:r>
          </w:p>
        </w:tc>
        <w:tc>
          <w:tcPr>
            <w:tcW w:type="dxa" w:w="4238"/>
          </w:tcPr>
          <w:p>
            <w:pPr>
              <w:pStyle w:val="null3"/>
            </w:pPr>
            <w:r>
              <w:rPr/>
              <w:t>按有关法律、法规、规章不属于投标无效的。</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采购包1(海丰县妇幼保健院新院升级扩建工程配套设施项目-医疗设备(第二批)):</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商务部分22.0分</w:t>
            </w:r>
          </w:p>
          <w:p>
            <w:pPr>
              <w:pStyle w:val="null3"/>
            </w:pPr>
            <w:r>
              <w:rPr/>
              <w:t>技术部分48.0分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采购需求中带“▲”的重要技术条款响应情况 (20.0分)</w:t>
            </w:r>
          </w:p>
        </w:tc>
        <w:tc>
          <w:tcPr>
            <w:tcW w:type="dxa" w:w="5076"/>
          </w:tcPr>
          <w:p>
            <w:pPr>
              <w:pStyle w:val="null3"/>
              <w:jc w:val="left"/>
            </w:pPr>
            <w:r>
              <w:rPr/>
              <w:t>根据投标人对“第二章 采购需求”中“附表一”中带“▲”的重要技术条款响应情况进行评审（共10项，最高得20分）：每项响应为“正偏离”或“无偏离”的，每项得2分；响应有“负偏离”的，该项不得分。 【注：1.采购需求中有要求提供证明材料的，以采购需求要求提供的材料为准；若无要求的，可提供制造商技术白皮书或制造商使用说明书或制造商质量认可材料或制造商市场公开的宣传彩页或制造商官网清晰截图或产品《中华人民共和国医疗器械注册证》及其附件或国务院认证认可监督管理部门批准的合法机构出具的相关检测报告等佐证材料作为技术证明文件，但任何一类证明文件应该清晰明确反映相关响应的信息，否则评标委员会有权视相应技术参数响应不满足招标文件要求（如制造商的产品使用说明书为外文版，请同时提供中文版）；2.若不能提供符合要求的证明材料的，将被视为负偏离。】</w:t>
            </w:r>
          </w:p>
        </w:tc>
      </w:tr>
      <w:tr>
        <w:tc>
          <w:tcPr>
            <w:tcW w:type="dxa" w:w="922"/>
            <w:gridSpan w:val="2"/>
            <w:vMerge/>
          </w:tcPr>
          <w:p/>
        </w:tc>
        <w:tc>
          <w:tcPr>
            <w:tcW w:type="dxa" w:w="2307"/>
          </w:tcPr>
          <w:p>
            <w:pPr>
              <w:pStyle w:val="null3"/>
              <w:jc w:val="left"/>
            </w:pPr>
            <w:r>
              <w:rPr/>
              <w:t>采购需求中不带“★”和“▲”的一般技术条款响应情况 (6.0分)</w:t>
            </w:r>
          </w:p>
        </w:tc>
        <w:tc>
          <w:tcPr>
            <w:tcW w:type="dxa" w:w="5076"/>
          </w:tcPr>
          <w:p>
            <w:pPr>
              <w:pStyle w:val="null3"/>
              <w:jc w:val="left"/>
            </w:pPr>
            <w:r>
              <w:rPr/>
              <w:t>根据投标人对“第二章 采购需求”中“附表一”中的“二、主要技术参数-序号1至序号10”未标注“★”或“▲”的一般技术条款响应情况进行评审（每个序号为1项，共计10项，最高得6分）：该项所有响应为“正偏离”或“无偏离”的，该项得0.6分；响应有“负偏离”的，该项不得分。 【注：1.采购需求中有要求提供证明材料的，以采购需求要求提供的材料为准；若无要求的，以投标人《技术和服务要求响应表》的响应情况为准；2.若不能提供符合要求的证明材料的，将被视为负偏离。】</w:t>
            </w:r>
          </w:p>
        </w:tc>
      </w:tr>
      <w:tr>
        <w:tc>
          <w:tcPr>
            <w:tcW w:type="dxa" w:w="922"/>
            <w:gridSpan w:val="2"/>
            <w:vMerge/>
          </w:tcPr>
          <w:p/>
        </w:tc>
        <w:tc>
          <w:tcPr>
            <w:tcW w:type="dxa" w:w="2307"/>
          </w:tcPr>
          <w:p>
            <w:pPr>
              <w:pStyle w:val="null3"/>
              <w:jc w:val="left"/>
            </w:pPr>
            <w:r>
              <w:rPr/>
              <w:t>项目实施方案（一） (2.0分)</w:t>
            </w:r>
          </w:p>
        </w:tc>
        <w:tc>
          <w:tcPr>
            <w:tcW w:type="dxa" w:w="5076"/>
          </w:tcPr>
          <w:p>
            <w:pPr>
              <w:pStyle w:val="null3"/>
              <w:jc w:val="left"/>
            </w:pPr>
            <w:r>
              <w:rPr/>
              <w:t>根据投标人提供的项目实施方案进行评审，方案包含以下内容： 1.项目整体实施计划；2.各项服务（包括但不限于安装和调试）；3.组织实施方案；4.供货流程等，每提供1项得0.5分，最高得2分。</w:t>
            </w:r>
          </w:p>
        </w:tc>
      </w:tr>
      <w:tr>
        <w:tc>
          <w:tcPr>
            <w:tcW w:type="dxa" w:w="922"/>
            <w:gridSpan w:val="2"/>
            <w:vMerge/>
          </w:tcPr>
          <w:p/>
        </w:tc>
        <w:tc>
          <w:tcPr>
            <w:tcW w:type="dxa" w:w="2307"/>
          </w:tcPr>
          <w:p>
            <w:pPr>
              <w:pStyle w:val="null3"/>
              <w:jc w:val="left"/>
            </w:pPr>
            <w:r>
              <w:rPr/>
              <w:t>项目实施方案（二） (9.0分)</w:t>
            </w:r>
          </w:p>
        </w:tc>
        <w:tc>
          <w:tcPr>
            <w:tcW w:type="dxa" w:w="5076"/>
          </w:tcPr>
          <w:p>
            <w:pPr>
              <w:pStyle w:val="null3"/>
              <w:jc w:val="left"/>
            </w:pPr>
            <w:r>
              <w:rPr/>
              <w:t>根据投标人提供的1.项目整体实施计划；2.各项服务（包括但不限于安装和调试）；3.组织实施方案；4.供货流程等内容是否“详细、条理清晰、准确合理，考虑全面可靠，能够全面理解本次采购项目的要求，整体方案可行性高且针对性强”分别进行评审： 每1项完全满足得2.25分，比较满足得1.5分，基本满足得1分，部分满足得0.5分，不满足或未提供方案得0分。 注：本项最高得9分。</w:t>
            </w:r>
          </w:p>
        </w:tc>
      </w:tr>
      <w:tr>
        <w:tc>
          <w:tcPr>
            <w:tcW w:type="dxa" w:w="922"/>
            <w:gridSpan w:val="2"/>
            <w:vMerge/>
          </w:tcPr>
          <w:p/>
        </w:tc>
        <w:tc>
          <w:tcPr>
            <w:tcW w:type="dxa" w:w="2307"/>
          </w:tcPr>
          <w:p>
            <w:pPr>
              <w:pStyle w:val="null3"/>
              <w:jc w:val="left"/>
            </w:pPr>
            <w:r>
              <w:rPr/>
              <w:t>质量保证方案（一） (2.0分)</w:t>
            </w:r>
          </w:p>
        </w:tc>
        <w:tc>
          <w:tcPr>
            <w:tcW w:type="dxa" w:w="5076"/>
          </w:tcPr>
          <w:p>
            <w:pPr>
              <w:pStyle w:val="null3"/>
              <w:jc w:val="left"/>
            </w:pPr>
            <w:r>
              <w:rPr/>
              <w:t>根据投标人提供的质量保证方案进行评审，方案包含以下内容： 1.产品质量保障承诺和整体方案；2.企业质量保障制度；3.设备包装保障措施；4.物流运输过程质量保障措施等，每提供1项得0.5分，最高得2分。</w:t>
            </w:r>
          </w:p>
        </w:tc>
      </w:tr>
      <w:tr>
        <w:tc>
          <w:tcPr>
            <w:tcW w:type="dxa" w:w="922"/>
            <w:gridSpan w:val="2"/>
            <w:vMerge/>
          </w:tcPr>
          <w:p/>
        </w:tc>
        <w:tc>
          <w:tcPr>
            <w:tcW w:type="dxa" w:w="2307"/>
          </w:tcPr>
          <w:p>
            <w:pPr>
              <w:pStyle w:val="null3"/>
              <w:jc w:val="left"/>
            </w:pPr>
            <w:r>
              <w:rPr/>
              <w:t>质量保证方案（二） (9.0分)</w:t>
            </w:r>
          </w:p>
        </w:tc>
        <w:tc>
          <w:tcPr>
            <w:tcW w:type="dxa" w:w="5076"/>
          </w:tcPr>
          <w:p>
            <w:pPr>
              <w:pStyle w:val="null3"/>
              <w:jc w:val="left"/>
            </w:pPr>
            <w:r>
              <w:rPr/>
              <w:t>根据投标人提供的1.产品质量保障承诺和整体方案；2.企业质量保障制度；3.设备包装保障措施；4.物流运输过程质量保障措施等内容是否“详细、条理清晰、准确合理，考虑全面可靠，能够全面理解本次采购项目的要求，整体方案可行性高且针对性强”分别进行评审： 每1项完全满足得2.25分，比较满足得1.5分，基本满足得1分，部分满足得0.5分，不满足或未提供方案得0分。 注：本项最高得9分。</w:t>
            </w:r>
          </w:p>
        </w:tc>
      </w:tr>
      <w:tr>
        <w:tc>
          <w:tcPr>
            <w:tcW w:type="dxa" w:w="922"/>
            <w:gridSpan w:val="2"/>
            <w:vMerge w:val="restart"/>
          </w:tcPr>
          <w:p>
            <w:pPr>
              <w:pStyle w:val="null3"/>
              <w:jc w:val="center"/>
            </w:pPr>
            <w:r>
              <w:rPr/>
              <w:t>商务部分</w:t>
            </w:r>
          </w:p>
        </w:tc>
        <w:tc>
          <w:tcPr>
            <w:tcW w:type="dxa" w:w="2307"/>
          </w:tcPr>
          <w:p>
            <w:pPr>
              <w:pStyle w:val="null3"/>
              <w:jc w:val="left"/>
            </w:pPr>
            <w:r>
              <w:rPr/>
              <w:t>售后服务方案（一） (2.0分)</w:t>
            </w:r>
          </w:p>
        </w:tc>
        <w:tc>
          <w:tcPr>
            <w:tcW w:type="dxa" w:w="5076"/>
          </w:tcPr>
          <w:p>
            <w:pPr>
              <w:pStyle w:val="null3"/>
              <w:jc w:val="left"/>
            </w:pPr>
            <w:r>
              <w:rPr/>
              <w:t>根据投标人提供的售后服务方案进行评审，方案包含以下内容： 1.方案整体响应情况；2.技术力量配置；3.服务响应计划和时间安排；4.应急处置预案等，每提供1项得0.5分，最高得2分；</w:t>
            </w:r>
          </w:p>
        </w:tc>
      </w:tr>
      <w:tr>
        <w:tc>
          <w:tcPr>
            <w:tcW w:type="dxa" w:w="922"/>
            <w:gridSpan w:val="2"/>
            <w:vMerge/>
          </w:tcPr>
          <w:p/>
        </w:tc>
        <w:tc>
          <w:tcPr>
            <w:tcW w:type="dxa" w:w="2307"/>
          </w:tcPr>
          <w:p>
            <w:pPr>
              <w:pStyle w:val="null3"/>
              <w:jc w:val="left"/>
            </w:pPr>
            <w:r>
              <w:rPr/>
              <w:t>售后服务方案（二） (9.0分)</w:t>
            </w:r>
          </w:p>
        </w:tc>
        <w:tc>
          <w:tcPr>
            <w:tcW w:type="dxa" w:w="5076"/>
          </w:tcPr>
          <w:p>
            <w:pPr>
              <w:pStyle w:val="null3"/>
              <w:jc w:val="left"/>
            </w:pPr>
            <w:r>
              <w:rPr/>
              <w:t>根据投标人提供的1.方案整体响应情况；2.技术力量配置；3.服务响应计划和时间安排；4.应急处置预案等内容是否“详细、条理清晰、准确合理，考虑全面可靠，能够全面理解本次采购项目的要求，整体方案可行性高且针对性强”分别进行评审： 每1项完全满足得2.25分，比较满足得1.5分，基本满足得1分，部分满足得0.5分，不满足或未提供方案得0分。 注：本项最高得9分。</w:t>
            </w:r>
          </w:p>
        </w:tc>
      </w:tr>
      <w:tr>
        <w:tc>
          <w:tcPr>
            <w:tcW w:type="dxa" w:w="922"/>
            <w:gridSpan w:val="2"/>
            <w:vMerge/>
          </w:tcPr>
          <w:p/>
        </w:tc>
        <w:tc>
          <w:tcPr>
            <w:tcW w:type="dxa" w:w="2307"/>
          </w:tcPr>
          <w:p>
            <w:pPr>
              <w:pStyle w:val="null3"/>
              <w:jc w:val="left"/>
            </w:pPr>
            <w:r>
              <w:rPr/>
              <w:t>培训方案（一） (2.0分)</w:t>
            </w:r>
          </w:p>
        </w:tc>
        <w:tc>
          <w:tcPr>
            <w:tcW w:type="dxa" w:w="5076"/>
          </w:tcPr>
          <w:p>
            <w:pPr>
              <w:pStyle w:val="null3"/>
              <w:jc w:val="left"/>
            </w:pPr>
            <w:r>
              <w:rPr/>
              <w:t>根据投标人提供的培训方案进行评审，方案包含以下内容： 1.培训目标制定与落实措施；2.培训次数针对性落实措施；3.师资力量调配和安排措施；4.结合本项目培训内容与计划制定及完善措施等，每提供1项得0.5分，最高得2分；</w:t>
            </w:r>
          </w:p>
        </w:tc>
      </w:tr>
      <w:tr>
        <w:tc>
          <w:tcPr>
            <w:tcW w:type="dxa" w:w="922"/>
            <w:gridSpan w:val="2"/>
            <w:vMerge/>
          </w:tcPr>
          <w:p/>
        </w:tc>
        <w:tc>
          <w:tcPr>
            <w:tcW w:type="dxa" w:w="2307"/>
          </w:tcPr>
          <w:p>
            <w:pPr>
              <w:pStyle w:val="null3"/>
              <w:jc w:val="left"/>
            </w:pPr>
            <w:r>
              <w:rPr/>
              <w:t>培训方案（二） (9.0分)</w:t>
            </w:r>
          </w:p>
        </w:tc>
        <w:tc>
          <w:tcPr>
            <w:tcW w:type="dxa" w:w="5076"/>
          </w:tcPr>
          <w:p>
            <w:pPr>
              <w:pStyle w:val="null3"/>
              <w:jc w:val="left"/>
            </w:pPr>
            <w:r>
              <w:rPr/>
              <w:t>根据投标人提供的1.培训目标制定与落实措施；2.培训次数针对性落实措施；3.师资力量调配和安排措施；4.结合本项目培训内容与计划制定及完善措施等内容是否“详细、条理清晰、准确合理，考虑全面可靠，能够全面理解本次采购项目的要求，整体方案可行性高且针对性强”分别进行评审： 每1项完全满足得2.25分，比较满足得1.5分，基本满足得1分，部分满足得0.5分，不满足或未提供方案得0分。 注：本项最高得9分。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人为第一中标候选人，排名第二的投标人为第二中标候选人，以此类推（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广东省政府采购</w:t>
      </w:r>
    </w:p>
    <w:p>
      <w:pPr>
        <w:pStyle w:val="null3"/>
        <w:spacing w:before="0" w:after="0" w:lineRule="auto" w:line="360"/>
        <w:ind w:left="0" w:right="0"/>
        <w:jc w:val="both"/>
      </w:pPr>
      <w:r>
        <w:rPr>
          <w:sz w:val="48"/>
          <w:b/>
        </w:rPr>
        <w:t xml:space="preserve"> </w:t>
      </w:r>
    </w:p>
    <w:p>
      <w:pPr>
        <w:pStyle w:val="null3"/>
        <w:spacing w:before="0" w:after="0" w:lineRule="auto" w:line="360"/>
        <w:ind w:left="0" w:right="0"/>
        <w:jc w:val="center"/>
      </w:pPr>
      <w:r>
        <w:rPr>
          <w:sz w:val="48"/>
          <w:b/>
        </w:rPr>
        <w:t>合　同　书</w:t>
      </w:r>
    </w:p>
    <w:p>
      <w:pPr>
        <w:pStyle w:val="null3"/>
        <w:spacing w:before="0" w:after="0"/>
        <w:ind w:left="0" w:right="0"/>
        <w:jc w:val="center"/>
      </w:pP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ind w:firstLine="542"/>
        <w:jc w:val="both"/>
      </w:pPr>
      <w:r>
        <w:rPr>
          <w:sz w:val="27"/>
          <w:b/>
        </w:rPr>
        <w:t>以下合同文本主要条款根据广东省政府采购合同标准文本初拟，最终的采购合同根据招标文件和乙方的投标文件响应内容拟定，并经法律顾问审定后的合同文本为准。</w:t>
      </w:r>
    </w:p>
    <w:p>
      <w:pPr>
        <w:pStyle w:val="null3"/>
        <w:ind w:firstLine="542"/>
        <w:jc w:val="both"/>
      </w:pPr>
      <w:r>
        <w:rPr/>
        <w:t xml:space="preserve"> </w:t>
      </w:r>
    </w:p>
    <w:p>
      <w:pPr>
        <w:pStyle w:val="null3"/>
        <w:ind w:firstLine="542"/>
        <w:jc w:val="both"/>
      </w:pPr>
      <w:r>
        <w:rPr/>
        <w:t xml:space="preserve"> </w:t>
      </w:r>
    </w:p>
    <w:p>
      <w:pPr>
        <w:pStyle w:val="null3"/>
        <w:spacing w:before="0" w:after="0" w:lineRule="auto" w:line="360"/>
        <w:ind w:left="0" w:right="0"/>
        <w:jc w:val="both"/>
      </w:pPr>
      <w:r>
        <w:rPr>
          <w:sz w:val="27"/>
          <w:b/>
        </w:rPr>
        <w:t>甲　　方：</w:t>
      </w:r>
      <w:r>
        <w:rPr>
          <w:sz w:val="27"/>
          <w:u w:val="single"/>
        </w:rPr>
        <w:t>　　　　　</w:t>
      </w:r>
    </w:p>
    <w:p>
      <w:pPr>
        <w:pStyle w:val="null3"/>
        <w:spacing w:before="0" w:after="0" w:lineRule="auto" w:line="360"/>
        <w:ind w:left="0" w:right="0"/>
        <w:jc w:val="both"/>
      </w:pPr>
      <w:r>
        <w:rPr>
          <w:sz w:val="27"/>
        </w:rPr>
        <w:t>电　　话：</w:t>
      </w:r>
      <w:r>
        <w:rPr>
          <w:sz w:val="27"/>
          <w:u w:val="single"/>
        </w:rPr>
        <w:t>　　　　</w:t>
      </w:r>
      <w:r>
        <w:rPr>
          <w:sz w:val="27"/>
        </w:rPr>
        <w:t>　　传　　真：</w:t>
      </w:r>
      <w:r>
        <w:rPr>
          <w:sz w:val="27"/>
          <w:u w:val="single"/>
        </w:rPr>
        <w:t>　　　</w:t>
      </w:r>
      <w:r>
        <w:rPr>
          <w:sz w:val="27"/>
        </w:rPr>
        <w:t>　　地　　址：</w:t>
      </w:r>
      <w:r>
        <w:rPr>
          <w:sz w:val="27"/>
          <w:u w:val="single"/>
        </w:rPr>
        <w:t>　　　</w:t>
      </w:r>
    </w:p>
    <w:p>
      <w:pPr>
        <w:pStyle w:val="null3"/>
        <w:spacing w:before="0" w:after="0" w:lineRule="auto" w:line="360"/>
        <w:ind w:left="0" w:right="0"/>
        <w:jc w:val="both"/>
      </w:pPr>
      <w:r>
        <w:rPr>
          <w:sz w:val="27"/>
          <w:b/>
        </w:rPr>
        <w:t>乙　　方：</w:t>
      </w:r>
      <w:r>
        <w:rPr>
          <w:sz w:val="27"/>
          <w:u w:val="single"/>
        </w:rPr>
        <w:t>　　　　　</w:t>
      </w:r>
    </w:p>
    <w:p>
      <w:pPr>
        <w:pStyle w:val="null3"/>
        <w:spacing w:before="0" w:after="0" w:lineRule="auto" w:line="360"/>
        <w:ind w:left="0" w:right="0"/>
        <w:jc w:val="both"/>
      </w:pPr>
      <w:r>
        <w:rPr>
          <w:sz w:val="27"/>
        </w:rPr>
        <w:t>电　　话：</w:t>
      </w:r>
      <w:r>
        <w:rPr>
          <w:sz w:val="27"/>
          <w:u w:val="single"/>
        </w:rPr>
        <w:t>　　　　</w:t>
      </w:r>
      <w:r>
        <w:rPr>
          <w:sz w:val="27"/>
        </w:rPr>
        <w:t>　　传　　真：</w:t>
      </w:r>
      <w:r>
        <w:rPr>
          <w:sz w:val="27"/>
          <w:u w:val="single"/>
        </w:rPr>
        <w:t>　　　</w:t>
      </w:r>
      <w:r>
        <w:rPr>
          <w:sz w:val="27"/>
        </w:rPr>
        <w:t>　　地　　址：</w:t>
      </w:r>
      <w:r>
        <w:rPr>
          <w:sz w:val="27"/>
          <w:u w:val="single"/>
        </w:rPr>
        <w:t>　　　</w:t>
      </w:r>
    </w:p>
    <w:p>
      <w:pPr>
        <w:pStyle w:val="null3"/>
        <w:spacing w:before="0" w:after="0" w:lineRule="auto" w:line="360"/>
        <w:ind w:left="0" w:right="0"/>
        <w:jc w:val="both"/>
      </w:pPr>
      <w:r>
        <w:rPr>
          <w:sz w:val="27"/>
        </w:rPr>
        <w:t xml:space="preserve"> </w:t>
      </w:r>
    </w:p>
    <w:p>
      <w:pPr>
        <w:pStyle w:val="null3"/>
        <w:spacing w:before="0" w:after="0" w:lineRule="auto" w:line="360"/>
        <w:ind w:left="0" w:right="0" w:firstLine="404"/>
        <w:jc w:val="both"/>
      </w:pPr>
      <w:r>
        <w:rPr>
          <w:sz w:val="27"/>
        </w:rPr>
        <w:t xml:space="preserve">根据 </w:t>
      </w:r>
      <w:r>
        <w:rPr>
          <w:sz w:val="27"/>
          <w:u w:val="single"/>
        </w:rPr>
        <w:t xml:space="preserve">              项目</w:t>
      </w:r>
      <w:r>
        <w:rPr>
          <w:sz w:val="27"/>
        </w:rPr>
        <w:t>的采购结果，按照《中华人民共和国政府采购法》、《中华人民共和国民法典(合同编)》的规定，</w:t>
      </w:r>
      <w:r>
        <w:rPr>
          <w:sz w:val="27"/>
        </w:rPr>
        <w:t>经双方协商，</w:t>
      </w:r>
      <w:r>
        <w:rPr>
          <w:sz w:val="27"/>
        </w:rPr>
        <w:t>本着平等互利和诚实信用的原则，</w:t>
      </w:r>
      <w:r>
        <w:rPr>
          <w:sz w:val="27"/>
        </w:rPr>
        <w:t>一致同意签订本合同如下。</w:t>
      </w:r>
    </w:p>
    <w:p>
      <w:pPr>
        <w:pStyle w:val="null3"/>
        <w:jc w:val="both"/>
      </w:pPr>
      <w:r>
        <w:rPr>
          <w:sz w:val="27"/>
          <w:b/>
        </w:rPr>
        <w:t>一、货物内容</w:t>
      </w:r>
    </w:p>
    <w:tbl>
      <w:tblPr>
        <w:tblW w:w="0" w:type="auto"/>
        <w:tblBorders>
          <w:top w:val="none" w:color="000000" w:sz="4"/>
          <w:left w:val="none" w:color="000000" w:sz="4"/>
          <w:bottom w:val="none" w:color="000000" w:sz="4"/>
          <w:right w:val="none" w:color="000000" w:sz="4"/>
          <w:insideH w:val="none"/>
          <w:insideV w:val="none"/>
        </w:tblBorders>
      </w:tblPr>
      <w:tblGrid>
        <w:gridCol w:w="735"/>
        <w:gridCol w:w="3079"/>
        <w:gridCol w:w="849"/>
        <w:gridCol w:w="688"/>
        <w:gridCol w:w="773"/>
        <w:gridCol w:w="1004"/>
        <w:gridCol w:w="1175"/>
      </w:tblGrid>
      <w:tr>
        <w:tc>
          <w:tcPr>
            <w:tcW w:type="dxa" w:w="7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rPr>
              <w:t>名称</w:t>
            </w:r>
          </w:p>
        </w:tc>
        <w:tc>
          <w:tcPr>
            <w:tcW w:type="dxa" w:w="30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rPr>
              <w:t>品牌、规格、标准</w:t>
            </w:r>
            <w:r>
              <w:rPr>
                <w:sz w:val="27"/>
              </w:rPr>
              <w:t>/主要服务内容</w:t>
            </w:r>
          </w:p>
        </w:tc>
        <w:tc>
          <w:tcPr>
            <w:tcW w:type="dxa" w:w="8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rPr>
              <w:t>产地</w:t>
            </w:r>
          </w:p>
        </w:tc>
        <w:tc>
          <w:tcPr>
            <w:tcW w:type="dxa" w:w="6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rPr>
              <w:t>数量</w:t>
            </w:r>
          </w:p>
        </w:tc>
        <w:tc>
          <w:tcPr>
            <w:tcW w:type="dxa" w:w="7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rPr>
              <w:t>单位</w:t>
            </w:r>
          </w:p>
        </w:tc>
        <w:tc>
          <w:tcPr>
            <w:tcW w:type="dxa" w:w="10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rPr>
              <w:t>单价（元）</w:t>
            </w:r>
          </w:p>
        </w:tc>
        <w:tc>
          <w:tcPr>
            <w:tcW w:type="dxa" w:w="11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rPr>
              <w:t>金额（元）</w:t>
            </w: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rPr>
              <w:t>**</w:t>
            </w:r>
          </w:p>
        </w:tc>
        <w:tc>
          <w:tcPr>
            <w:tcW w:type="dxa" w:w="3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rPr>
              <w:t>**</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rPr>
              <w:t>**</w:t>
            </w:r>
          </w:p>
        </w:tc>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rPr>
              <w:t>**</w:t>
            </w:r>
          </w:p>
        </w:tc>
        <w:tc>
          <w:tcPr>
            <w:tcW w:type="dxa" w:w="7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rPr>
              <w:t>**</w:t>
            </w:r>
          </w:p>
        </w:tc>
        <w:tc>
          <w:tcPr>
            <w:tcW w:type="dxa" w:w="10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rPr>
              <w:t>**</w:t>
            </w:r>
          </w:p>
        </w:tc>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rPr>
              <w:t>**</w:t>
            </w: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 xml:space="preserve"> </w:t>
            </w:r>
          </w:p>
        </w:tc>
        <w:tc>
          <w:tcPr>
            <w:tcW w:type="dxa" w:w="3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 xml:space="preserve"> </w:t>
            </w:r>
          </w:p>
        </w:tc>
        <w:tc>
          <w:tcPr>
            <w:tcW w:type="dxa" w:w="3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128"/>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rPr>
              <w:t>合计：人民币大写：</w:t>
            </w:r>
            <w:r>
              <w:rPr>
                <w:sz w:val="27"/>
              </w:rPr>
              <w:t>**元整</w:t>
            </w:r>
          </w:p>
        </w:tc>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rPr>
              <w:t>￥：</w:t>
            </w:r>
            <w:r>
              <w:rPr>
                <w:sz w:val="27"/>
              </w:rPr>
              <w:t>**</w:t>
            </w:r>
          </w:p>
        </w:tc>
      </w:tr>
    </w:tbl>
    <w:p>
      <w:pPr>
        <w:pStyle w:val="null3"/>
        <w:ind w:firstLine="400"/>
        <w:jc w:val="both"/>
      </w:pPr>
      <w:r>
        <w:rPr>
          <w:sz w:val="28"/>
        </w:rPr>
        <w:t>注：货物名称内容必须与投标文件中货物名称内容一致。</w:t>
      </w:r>
    </w:p>
    <w:p>
      <w:pPr>
        <w:pStyle w:val="null3"/>
        <w:jc w:val="both"/>
      </w:pPr>
      <w:r>
        <w:rPr>
          <w:sz w:val="28"/>
          <w:b/>
        </w:rPr>
        <w:t>二、合同金额</w:t>
      </w:r>
    </w:p>
    <w:p>
      <w:pPr>
        <w:pStyle w:val="null3"/>
        <w:ind w:firstLine="560"/>
        <w:jc w:val="both"/>
      </w:pPr>
      <w:r>
        <w:rPr>
          <w:sz w:val="28"/>
        </w:rPr>
        <w:t>合同金额为（大写）：</w:t>
      </w:r>
      <w:r>
        <w:rPr>
          <w:sz w:val="28"/>
        </w:rPr>
        <w:t>_________________元（￥_______________元）人民币。</w:t>
      </w:r>
    </w:p>
    <w:p>
      <w:pPr>
        <w:pStyle w:val="null3"/>
        <w:jc w:val="both"/>
      </w:pPr>
      <w:r>
        <w:rPr>
          <w:sz w:val="28"/>
          <w:b/>
        </w:rPr>
        <w:t>三、设备要求</w:t>
      </w:r>
    </w:p>
    <w:p>
      <w:pPr>
        <w:pStyle w:val="null3"/>
        <w:ind w:firstLine="560"/>
        <w:jc w:val="both"/>
      </w:pPr>
      <w:r>
        <w:rPr>
          <w:sz w:val="28"/>
        </w:rPr>
        <w:t>1.乙方应提供符合国家及甲方提出的有关质量标准的产品，产品质量符合国家和行业标准要求及招标文件的要求，不得以旧货翻新充数，并按有关要求进行包装及装运。设备和设施标明规格型号、技术参数及性能指标。产品具有已注册商标的品牌，须是厂商原装、全新（出厂日期距离合同签订之日或本项目开标之日不得超过六个月）、未曾使用过的、近期生产的，整机表面无污染，无侵权行为、洁净完好、无划伤、无碰撞、无锈迹、无任何缺陷隐患，包装外观完好、无破损。设备性能参数必须真实，发现虚标参数的，取消中标资格。</w:t>
      </w:r>
    </w:p>
    <w:p>
      <w:pPr>
        <w:pStyle w:val="null3"/>
        <w:ind w:firstLine="560"/>
        <w:jc w:val="both"/>
      </w:pPr>
      <w:r>
        <w:rPr>
          <w:sz w:val="28"/>
        </w:rPr>
        <w:t>2.设备应符合中国政府颁布的产品、质量、技术、安全标准及环保标准。</w:t>
      </w:r>
    </w:p>
    <w:p>
      <w:pPr>
        <w:pStyle w:val="null3"/>
        <w:ind w:firstLine="560"/>
        <w:jc w:val="both"/>
      </w:pPr>
      <w:r>
        <w:rPr>
          <w:sz w:val="28"/>
        </w:rPr>
        <w:t>3.乙方所有货物必需提供制造商出具的出厂合格证等质量证明文件。</w:t>
      </w:r>
    </w:p>
    <w:p>
      <w:pPr>
        <w:pStyle w:val="null3"/>
        <w:ind w:firstLine="560"/>
        <w:jc w:val="both"/>
      </w:pPr>
      <w:r>
        <w:rPr>
          <w:sz w:val="28"/>
        </w:rPr>
        <w:t>4.包装：货物包装均应有良好的防湿、防锈、防潮、防雨、防腐及防碰撞的措施。凡由于包装不良造成的损失和由此产生的费用均由中标供应商承担。要求使用国际通用的标准包装，适合于长途运输，外包装到货时完好无损。</w:t>
      </w:r>
    </w:p>
    <w:p>
      <w:pPr>
        <w:pStyle w:val="null3"/>
        <w:ind w:firstLine="560"/>
        <w:jc w:val="both"/>
      </w:pPr>
      <w:r>
        <w:rPr>
          <w:sz w:val="28"/>
        </w:rPr>
        <w:t>5.乙方所提供的货物不侵犯任何第三方的专利、商标或版权。否则，乙方须承担对第三方的专利或版权的侵权责任并承担因此而发生的所有费用。</w:t>
      </w:r>
    </w:p>
    <w:p>
      <w:pPr>
        <w:pStyle w:val="null3"/>
        <w:jc w:val="both"/>
      </w:pPr>
      <w:r>
        <w:rPr>
          <w:sz w:val="28"/>
          <w:b/>
        </w:rPr>
        <w:t>四、交货要求</w:t>
      </w:r>
    </w:p>
    <w:p>
      <w:pPr>
        <w:pStyle w:val="null3"/>
        <w:ind w:firstLine="560"/>
        <w:jc w:val="both"/>
      </w:pPr>
      <w:r>
        <w:rPr>
          <w:sz w:val="28"/>
        </w:rPr>
        <w:t>1.保险要求：供货、运输、装卸、调试及验收等过程中的一切安全及保险等事项由乙方自行负责。</w:t>
      </w:r>
    </w:p>
    <w:p>
      <w:pPr>
        <w:pStyle w:val="null3"/>
        <w:ind w:firstLine="560"/>
        <w:jc w:val="both"/>
      </w:pPr>
      <w:r>
        <w:rPr>
          <w:sz w:val="28"/>
        </w:rPr>
        <w:t>2.设备到现场后，甲方只提供设备库存场所，乙方需做好防盗措施和风雨保护措施，设备的日常保管由乙方负责。</w:t>
      </w:r>
    </w:p>
    <w:p>
      <w:pPr>
        <w:pStyle w:val="null3"/>
        <w:ind w:firstLine="560"/>
        <w:jc w:val="both"/>
      </w:pPr>
      <w:r>
        <w:rPr>
          <w:sz w:val="28"/>
        </w:rPr>
        <w:t>3.设备在交付甲方使用前，应采取措施进行成品保护，保护不力造成损失的，由乙方负责赔偿。</w:t>
      </w:r>
    </w:p>
    <w:p>
      <w:pPr>
        <w:pStyle w:val="null3"/>
        <w:ind w:firstLine="560"/>
        <w:jc w:val="both"/>
      </w:pPr>
      <w:r>
        <w:rPr>
          <w:sz w:val="28"/>
        </w:rPr>
        <w:t>4.开箱后，乙方应对其全部产品、零件、配件、用户许可证书、资料等造册登记，并与装箱单对比，如有出入应立即书面记录，由乙方解决，如影响安装则按合同有关条款处理，登记册作为验收文档之一。</w:t>
      </w:r>
    </w:p>
    <w:p>
      <w:pPr>
        <w:pStyle w:val="null3"/>
        <w:jc w:val="both"/>
      </w:pPr>
      <w:r>
        <w:rPr>
          <w:sz w:val="28"/>
          <w:b/>
        </w:rPr>
        <w:t>五</w:t>
      </w:r>
      <w:r>
        <w:rPr>
          <w:sz w:val="28"/>
          <w:b/>
        </w:rPr>
        <w:t>、交货期、交货方式及交货地点</w:t>
      </w:r>
    </w:p>
    <w:p>
      <w:pPr>
        <w:pStyle w:val="null3"/>
        <w:ind w:firstLine="560"/>
        <w:jc w:val="both"/>
      </w:pPr>
      <w:r>
        <w:rPr>
          <w:sz w:val="28"/>
        </w:rPr>
        <w:t>1.交货期：</w:t>
      </w:r>
      <w:r>
        <w:rPr>
          <w:sz w:val="28"/>
        </w:rPr>
        <w:t>采购合同签订后接到甲方通知之日起</w:t>
      </w:r>
      <w:r>
        <w:rPr>
          <w:sz w:val="28"/>
        </w:rPr>
        <w:t>60天内交货并完成安装、调试工作。</w:t>
      </w:r>
    </w:p>
    <w:p>
      <w:pPr>
        <w:pStyle w:val="null3"/>
        <w:ind w:firstLine="560"/>
        <w:jc w:val="both"/>
      </w:pPr>
      <w:r>
        <w:rPr>
          <w:sz w:val="28"/>
        </w:rPr>
        <w:t>2.交货方式：</w:t>
      </w:r>
      <w:r>
        <w:rPr>
          <w:sz w:val="32"/>
          <w:u w:val="single"/>
        </w:rPr>
        <w:t xml:space="preserve">                              </w:t>
      </w:r>
    </w:p>
    <w:p>
      <w:pPr>
        <w:pStyle w:val="null3"/>
        <w:ind w:firstLine="560"/>
        <w:jc w:val="both"/>
      </w:pPr>
      <w:r>
        <w:rPr>
          <w:sz w:val="28"/>
        </w:rPr>
        <w:t>3.交货地点：</w:t>
      </w:r>
      <w:r>
        <w:rPr>
          <w:sz w:val="28"/>
        </w:rPr>
        <w:t>汕尾市海丰县</w:t>
      </w:r>
      <w:r>
        <w:rPr>
          <w:sz w:val="28"/>
        </w:rPr>
        <w:t>甲方</w:t>
      </w:r>
      <w:r>
        <w:rPr>
          <w:sz w:val="28"/>
        </w:rPr>
        <w:t>指定地点</w:t>
      </w:r>
    </w:p>
    <w:p>
      <w:pPr>
        <w:pStyle w:val="null3"/>
        <w:jc w:val="both"/>
      </w:pPr>
      <w:r>
        <w:rPr>
          <w:sz w:val="28"/>
          <w:b/>
        </w:rPr>
        <w:t>六、履约保证金</w:t>
      </w:r>
    </w:p>
    <w:p>
      <w:pPr>
        <w:pStyle w:val="null3"/>
        <w:ind w:firstLine="560"/>
        <w:jc w:val="both"/>
      </w:pPr>
      <w:r>
        <w:rPr>
          <w:sz w:val="28"/>
        </w:rPr>
        <w:t>交纳比例：</w:t>
      </w:r>
      <w:r>
        <w:rPr>
          <w:sz w:val="28"/>
        </w:rPr>
        <w:t>5</w:t>
      </w:r>
      <w:r>
        <w:rPr>
          <w:sz w:val="28"/>
        </w:rPr>
        <w:t>%</w:t>
      </w:r>
    </w:p>
    <w:p>
      <w:pPr>
        <w:pStyle w:val="null3"/>
        <w:ind w:firstLine="560"/>
        <w:jc w:val="both"/>
      </w:pPr>
      <w:r>
        <w:rPr>
          <w:sz w:val="28"/>
        </w:rPr>
        <w:t>账号：</w:t>
      </w:r>
      <w:r>
        <w:rPr>
          <w:sz w:val="28"/>
        </w:rPr>
        <w:t>2009002009024901169</w:t>
      </w:r>
    </w:p>
    <w:p>
      <w:pPr>
        <w:pStyle w:val="null3"/>
        <w:ind w:firstLine="560"/>
        <w:jc w:val="both"/>
      </w:pPr>
      <w:r>
        <w:rPr>
          <w:sz w:val="28"/>
        </w:rPr>
        <w:t>户名：海丰县妇幼保健院</w:t>
      </w:r>
    </w:p>
    <w:p>
      <w:pPr>
        <w:pStyle w:val="null3"/>
        <w:ind w:firstLine="560"/>
        <w:jc w:val="both"/>
      </w:pPr>
      <w:r>
        <w:rPr>
          <w:sz w:val="28"/>
        </w:rPr>
        <w:t>开户行：中国工商银行海丰支行</w:t>
      </w:r>
    </w:p>
    <w:p>
      <w:pPr>
        <w:pStyle w:val="null3"/>
        <w:ind w:firstLine="560"/>
        <w:jc w:val="both"/>
      </w:pPr>
      <w:r>
        <w:rPr>
          <w:sz w:val="28"/>
        </w:rPr>
        <w:t>缴费渠道：电子保函（保险）、支票（本票、汇票）、其他</w:t>
      </w:r>
    </w:p>
    <w:p>
      <w:pPr>
        <w:pStyle w:val="null3"/>
        <w:ind w:firstLine="560"/>
        <w:jc w:val="both"/>
      </w:pPr>
      <w:r>
        <w:rPr>
          <w:sz w:val="28"/>
        </w:rPr>
        <w:t>支票提交方式：</w:t>
      </w:r>
      <w:r>
        <w:rPr>
          <w:sz w:val="28"/>
        </w:rPr>
        <w:t>原件提交</w:t>
      </w:r>
    </w:p>
    <w:p>
      <w:pPr>
        <w:pStyle w:val="null3"/>
        <w:ind w:firstLine="560"/>
        <w:jc w:val="both"/>
      </w:pPr>
      <w:r>
        <w:rPr>
          <w:sz w:val="28"/>
        </w:rPr>
        <w:t>汇票、本票提交方式：原件提交</w:t>
      </w:r>
    </w:p>
    <w:p>
      <w:pPr>
        <w:pStyle w:val="null3"/>
        <w:ind w:left="540"/>
        <w:jc w:val="both"/>
      </w:pPr>
      <w:r>
        <w:rPr>
          <w:sz w:val="28"/>
        </w:rPr>
        <w:t>1.</w:t>
      </w:r>
      <w:r>
        <w:rPr>
          <w:sz w:val="28"/>
        </w:rPr>
        <w:t>提交说明：</w:t>
      </w:r>
      <w:r>
        <w:br/>
      </w:r>
      <w:r>
        <w:rPr>
          <w:sz w:val="28"/>
        </w:rPr>
        <w:t>（</w:t>
      </w:r>
      <w:r>
        <w:rPr>
          <w:sz w:val="28"/>
        </w:rPr>
        <w:t>1</w:t>
      </w:r>
      <w:r>
        <w:rPr>
          <w:sz w:val="28"/>
        </w:rPr>
        <w:t>）</w:t>
      </w:r>
      <w:r>
        <w:rPr>
          <w:sz w:val="28"/>
        </w:rPr>
        <w:t>时间：合同签订之日起</w:t>
      </w:r>
      <w:r>
        <w:rPr>
          <w:sz w:val="28"/>
        </w:rPr>
        <w:t>5日内；</w:t>
      </w:r>
    </w:p>
    <w:p>
      <w:pPr>
        <w:pStyle w:val="null3"/>
        <w:ind w:left="540"/>
        <w:jc w:val="both"/>
      </w:pPr>
      <w:r>
        <w:rPr>
          <w:sz w:val="28"/>
        </w:rPr>
        <w:t>（</w:t>
      </w:r>
      <w:r>
        <w:rPr>
          <w:sz w:val="28"/>
        </w:rPr>
        <w:t>2）</w:t>
      </w:r>
      <w:r>
        <w:rPr>
          <w:sz w:val="28"/>
        </w:rPr>
        <w:t>金额：合同总金额的</w:t>
      </w:r>
      <w:r>
        <w:rPr>
          <w:sz w:val="28"/>
        </w:rPr>
        <w:t>5</w:t>
      </w:r>
      <w:r>
        <w:rPr>
          <w:sz w:val="28"/>
        </w:rPr>
        <w:t>%；</w:t>
      </w:r>
    </w:p>
    <w:p>
      <w:pPr>
        <w:pStyle w:val="null3"/>
        <w:ind w:firstLine="560"/>
        <w:jc w:val="both"/>
      </w:pPr>
      <w:r>
        <w:rPr>
          <w:sz w:val="28"/>
        </w:rPr>
        <w:t>（</w:t>
      </w:r>
      <w:r>
        <w:rPr>
          <w:sz w:val="28"/>
        </w:rPr>
        <w:t>3</w:t>
      </w:r>
      <w:r>
        <w:rPr>
          <w:sz w:val="28"/>
        </w:rPr>
        <w:t>）</w:t>
      </w:r>
      <w:r>
        <w:rPr>
          <w:sz w:val="28"/>
        </w:rPr>
        <w:t>方式：可以转账、支票、汇票、本票、保函等非现金形式提交履约保证金，但采用保函形式递交履约保证金的，要求是无条件保函且保函期限必须覆盖本项目的合同履行期限。</w:t>
      </w:r>
      <w:r>
        <w:rPr>
          <w:sz w:val="28"/>
        </w:rPr>
        <w:t>乙方</w:t>
      </w:r>
      <w:r>
        <w:rPr>
          <w:sz w:val="28"/>
        </w:rPr>
        <w:t>逾期或未按要求提交履约保证金且经</w:t>
      </w:r>
      <w:r>
        <w:rPr>
          <w:sz w:val="28"/>
        </w:rPr>
        <w:t>甲方</w:t>
      </w:r>
      <w:r>
        <w:rPr>
          <w:sz w:val="28"/>
        </w:rPr>
        <w:t>督促之日起</w:t>
      </w:r>
      <w:r>
        <w:rPr>
          <w:sz w:val="28"/>
        </w:rPr>
        <w:t>2个工作日后仍未落实的，视为</w:t>
      </w:r>
      <w:r>
        <w:rPr>
          <w:sz w:val="28"/>
        </w:rPr>
        <w:t>乙方</w:t>
      </w:r>
      <w:r>
        <w:rPr>
          <w:sz w:val="28"/>
        </w:rPr>
        <w:t>违约，</w:t>
      </w:r>
      <w:r>
        <w:rPr>
          <w:sz w:val="28"/>
        </w:rPr>
        <w:t>甲方</w:t>
      </w:r>
      <w:r>
        <w:rPr>
          <w:sz w:val="28"/>
        </w:rPr>
        <w:t>有权单方面解除合同且不须承担任何违约责任，</w:t>
      </w:r>
      <w:r>
        <w:rPr>
          <w:sz w:val="28"/>
        </w:rPr>
        <w:t>乙方</w:t>
      </w:r>
      <w:r>
        <w:rPr>
          <w:sz w:val="28"/>
        </w:rPr>
        <w:t>承担由此产生的一切损失。</w:t>
      </w:r>
    </w:p>
    <w:p>
      <w:pPr>
        <w:pStyle w:val="null3"/>
        <w:ind w:left="540"/>
        <w:jc w:val="both"/>
      </w:pPr>
      <w:r>
        <w:rPr>
          <w:sz w:val="28"/>
        </w:rPr>
        <w:t>2.</w:t>
      </w:r>
      <w:r>
        <w:rPr>
          <w:sz w:val="28"/>
        </w:rPr>
        <w:t>退还说明：</w:t>
      </w:r>
    </w:p>
    <w:p>
      <w:pPr>
        <w:pStyle w:val="null3"/>
        <w:ind w:firstLine="560"/>
        <w:jc w:val="both"/>
      </w:pPr>
      <w:r>
        <w:rPr>
          <w:sz w:val="28"/>
        </w:rPr>
        <w:t>（</w:t>
      </w:r>
      <w:r>
        <w:rPr>
          <w:sz w:val="28"/>
        </w:rPr>
        <w:t>1</w:t>
      </w:r>
      <w:r>
        <w:rPr>
          <w:sz w:val="28"/>
        </w:rPr>
        <w:t>）</w:t>
      </w:r>
      <w:r>
        <w:rPr>
          <w:sz w:val="28"/>
        </w:rPr>
        <w:t>时间、方式和条件：</w:t>
      </w:r>
      <w:r>
        <w:rPr>
          <w:sz w:val="28"/>
        </w:rPr>
        <w:t>乙方</w:t>
      </w:r>
      <w:r>
        <w:rPr>
          <w:sz w:val="28"/>
        </w:rPr>
        <w:t>履行完成合同约定权利义务事项在合同期满之日起</w:t>
      </w:r>
      <w:r>
        <w:rPr>
          <w:sz w:val="28"/>
        </w:rPr>
        <w:t>30天内退还或在合同期满之日起30天内失效，不计利息，</w:t>
      </w:r>
      <w:r>
        <w:rPr>
          <w:sz w:val="28"/>
        </w:rPr>
        <w:t>甲方</w:t>
      </w:r>
      <w:r>
        <w:rPr>
          <w:sz w:val="28"/>
        </w:rPr>
        <w:t>逾期退还的按民法典（合同编）相关规定处理；（以保函形式递交的，</w:t>
      </w:r>
      <w:r>
        <w:rPr>
          <w:sz w:val="28"/>
        </w:rPr>
        <w:t>甲方</w:t>
      </w:r>
      <w:r>
        <w:rPr>
          <w:sz w:val="28"/>
        </w:rPr>
        <w:t>有权根据项目的实施进度情况要求</w:t>
      </w:r>
      <w:r>
        <w:rPr>
          <w:sz w:val="28"/>
        </w:rPr>
        <w:t>乙方</w:t>
      </w:r>
      <w:r>
        <w:rPr>
          <w:sz w:val="28"/>
        </w:rPr>
        <w:t>延长原履约保函有效期，</w:t>
      </w:r>
      <w:r>
        <w:rPr>
          <w:sz w:val="28"/>
        </w:rPr>
        <w:t>甲方</w:t>
      </w:r>
      <w:r>
        <w:rPr>
          <w:sz w:val="28"/>
        </w:rPr>
        <w:t>需在保函截止之日前</w:t>
      </w:r>
      <w:r>
        <w:rPr>
          <w:sz w:val="28"/>
        </w:rPr>
        <w:t>30天向</w:t>
      </w:r>
      <w:r>
        <w:rPr>
          <w:sz w:val="28"/>
        </w:rPr>
        <w:t>乙方</w:t>
      </w:r>
      <w:r>
        <w:rPr>
          <w:sz w:val="28"/>
        </w:rPr>
        <w:t>书面通知延长保函，</w:t>
      </w:r>
      <w:r>
        <w:rPr>
          <w:sz w:val="28"/>
        </w:rPr>
        <w:t>乙方</w:t>
      </w:r>
      <w:r>
        <w:rPr>
          <w:sz w:val="28"/>
        </w:rPr>
        <w:t>需在收到</w:t>
      </w:r>
      <w:r>
        <w:rPr>
          <w:sz w:val="28"/>
        </w:rPr>
        <w:t>甲方</w:t>
      </w:r>
      <w:r>
        <w:rPr>
          <w:sz w:val="28"/>
        </w:rPr>
        <w:t>书面通知之日起</w:t>
      </w:r>
      <w:r>
        <w:rPr>
          <w:sz w:val="28"/>
        </w:rPr>
        <w:t>7个工作日内办理，并在原保函截止之日前5个工作日交付</w:t>
      </w:r>
      <w:r>
        <w:rPr>
          <w:sz w:val="28"/>
        </w:rPr>
        <w:t>甲方</w:t>
      </w:r>
      <w:r>
        <w:rPr>
          <w:sz w:val="28"/>
        </w:rPr>
        <w:t>，逾期按未履行视</w:t>
      </w:r>
      <w:r>
        <w:rPr>
          <w:sz w:val="28"/>
        </w:rPr>
        <w:t>乙方</w:t>
      </w:r>
      <w:r>
        <w:rPr>
          <w:sz w:val="28"/>
        </w:rPr>
        <w:t>违约，</w:t>
      </w:r>
      <w:r>
        <w:rPr>
          <w:sz w:val="28"/>
        </w:rPr>
        <w:t>甲方</w:t>
      </w:r>
      <w:r>
        <w:rPr>
          <w:sz w:val="28"/>
        </w:rPr>
        <w:t>有权不予退还履约保函并进行索偿）</w:t>
      </w:r>
      <w:r>
        <w:rPr>
          <w:sz w:val="28"/>
        </w:rPr>
        <w:t>。</w:t>
      </w:r>
    </w:p>
    <w:p>
      <w:pPr>
        <w:pStyle w:val="null3"/>
        <w:ind w:firstLine="560"/>
        <w:jc w:val="both"/>
      </w:pPr>
      <w:r>
        <w:rPr>
          <w:sz w:val="28"/>
        </w:rPr>
        <w:t>（</w:t>
      </w:r>
      <w:r>
        <w:rPr>
          <w:sz w:val="28"/>
        </w:rPr>
        <w:t>2</w:t>
      </w:r>
      <w:r>
        <w:rPr>
          <w:sz w:val="28"/>
        </w:rPr>
        <w:t>）</w:t>
      </w:r>
      <w:r>
        <w:rPr>
          <w:sz w:val="28"/>
        </w:rPr>
        <w:t>不予退还情形：</w:t>
      </w:r>
      <w:r>
        <w:rPr>
          <w:sz w:val="28"/>
        </w:rPr>
        <w:t>乙方</w:t>
      </w:r>
      <w:r>
        <w:rPr>
          <w:sz w:val="28"/>
        </w:rPr>
        <w:t>违反合同及其附件约定的任何义务，</w:t>
      </w:r>
      <w:r>
        <w:rPr>
          <w:sz w:val="28"/>
        </w:rPr>
        <w:t>甲方</w:t>
      </w:r>
      <w:r>
        <w:rPr>
          <w:sz w:val="28"/>
        </w:rPr>
        <w:t>有权在履约保证金中直接扣除</w:t>
      </w:r>
      <w:r>
        <w:rPr>
          <w:sz w:val="28"/>
        </w:rPr>
        <w:t>乙方</w:t>
      </w:r>
      <w:r>
        <w:rPr>
          <w:sz w:val="28"/>
        </w:rPr>
        <w:t>应向</w:t>
      </w:r>
      <w:r>
        <w:rPr>
          <w:sz w:val="28"/>
        </w:rPr>
        <w:t>甲方</w:t>
      </w:r>
      <w:r>
        <w:rPr>
          <w:sz w:val="28"/>
        </w:rPr>
        <w:t>支付的违约金或损失赔偿额，如有不足的，</w:t>
      </w:r>
      <w:r>
        <w:rPr>
          <w:sz w:val="28"/>
        </w:rPr>
        <w:t>乙方</w:t>
      </w:r>
      <w:r>
        <w:rPr>
          <w:sz w:val="28"/>
        </w:rPr>
        <w:t>应对超过的部分予以赔偿。</w:t>
      </w:r>
    </w:p>
    <w:p>
      <w:pPr>
        <w:pStyle w:val="null3"/>
        <w:jc w:val="both"/>
      </w:pPr>
      <w:r>
        <w:rPr>
          <w:sz w:val="28"/>
          <w:b/>
        </w:rPr>
        <w:t>七、</w:t>
      </w:r>
      <w:r>
        <w:rPr>
          <w:sz w:val="28"/>
          <w:b/>
        </w:rPr>
        <w:t>付款方式</w:t>
      </w:r>
    </w:p>
    <w:p>
      <w:pPr>
        <w:pStyle w:val="null3"/>
        <w:ind w:firstLine="560"/>
        <w:jc w:val="both"/>
      </w:pPr>
      <w:r>
        <w:rPr>
          <w:sz w:val="28"/>
        </w:rPr>
        <w:t>第</w:t>
      </w:r>
      <w:r>
        <w:rPr>
          <w:sz w:val="28"/>
        </w:rPr>
        <w:t>1期</w:t>
      </w:r>
      <w:r>
        <w:rPr>
          <w:sz w:val="28"/>
        </w:rPr>
        <w:t>为</w:t>
      </w:r>
      <w:r>
        <w:rPr>
          <w:sz w:val="28"/>
        </w:rPr>
        <w:t>（</w:t>
      </w:r>
      <w:r>
        <w:rPr>
          <w:sz w:val="28"/>
        </w:rPr>
        <w:t>预付款</w:t>
      </w:r>
      <w:r>
        <w:rPr>
          <w:sz w:val="28"/>
        </w:rPr>
        <w:t>）</w:t>
      </w:r>
      <w:r>
        <w:rPr>
          <w:sz w:val="28"/>
        </w:rPr>
        <w:t>：支付比例</w:t>
      </w:r>
      <w:r>
        <w:rPr>
          <w:sz w:val="28"/>
        </w:rPr>
        <w:t>30%</w:t>
      </w:r>
      <w:r>
        <w:rPr>
          <w:sz w:val="28"/>
        </w:rPr>
        <w:t>，</w:t>
      </w:r>
      <w:r>
        <w:rPr>
          <w:sz w:val="28"/>
        </w:rPr>
        <w:t>自合同签订之日起</w:t>
      </w:r>
      <w:r>
        <w:rPr>
          <w:sz w:val="28"/>
        </w:rPr>
        <w:t>30天内</w:t>
      </w:r>
      <w:r>
        <w:rPr>
          <w:sz w:val="28"/>
        </w:rPr>
        <w:t>甲方</w:t>
      </w:r>
      <w:r>
        <w:rPr>
          <w:sz w:val="28"/>
        </w:rPr>
        <w:t>向</w:t>
      </w:r>
      <w:r>
        <w:rPr>
          <w:sz w:val="28"/>
        </w:rPr>
        <w:t>乙方</w:t>
      </w:r>
      <w:r>
        <w:rPr>
          <w:sz w:val="28"/>
        </w:rPr>
        <w:t>支付合同总价的</w:t>
      </w:r>
      <w:r>
        <w:rPr>
          <w:sz w:val="28"/>
        </w:rPr>
        <w:t>30%；</w:t>
      </w:r>
    </w:p>
    <w:p>
      <w:pPr>
        <w:pStyle w:val="null3"/>
        <w:ind w:firstLine="560"/>
        <w:jc w:val="both"/>
      </w:pPr>
      <w:r>
        <w:rPr>
          <w:sz w:val="28"/>
        </w:rPr>
        <w:t>第</w:t>
      </w:r>
      <w:r>
        <w:rPr>
          <w:sz w:val="28"/>
        </w:rPr>
        <w:t>2</w:t>
      </w:r>
      <w:r>
        <w:rPr>
          <w:sz w:val="28"/>
        </w:rPr>
        <w:t>期</w:t>
      </w:r>
      <w:r>
        <w:rPr>
          <w:sz w:val="28"/>
        </w:rPr>
        <w:t>为（尾款）：</w:t>
      </w:r>
      <w:r>
        <w:rPr>
          <w:sz w:val="28"/>
        </w:rPr>
        <w:t>支付比例</w:t>
      </w:r>
      <w:r>
        <w:rPr>
          <w:sz w:val="28"/>
        </w:rPr>
        <w:t>70</w:t>
      </w:r>
      <w:r>
        <w:rPr>
          <w:sz w:val="28"/>
        </w:rPr>
        <w:t>%</w:t>
      </w:r>
      <w:r>
        <w:rPr>
          <w:sz w:val="28"/>
        </w:rPr>
        <w:t>，</w:t>
      </w:r>
      <w:r>
        <w:rPr>
          <w:sz w:val="28"/>
        </w:rPr>
        <w:t>验收合格后设备正常运行</w:t>
      </w:r>
      <w:r>
        <w:rPr>
          <w:sz w:val="28"/>
        </w:rPr>
        <w:t>1个月</w:t>
      </w:r>
      <w:r>
        <w:rPr>
          <w:sz w:val="28"/>
        </w:rPr>
        <w:t>之日起，</w:t>
      </w:r>
      <w:r>
        <w:rPr>
          <w:sz w:val="28"/>
        </w:rPr>
        <w:t>30天内</w:t>
      </w:r>
      <w:r>
        <w:rPr>
          <w:sz w:val="28"/>
        </w:rPr>
        <w:t>甲方</w:t>
      </w:r>
      <w:r>
        <w:rPr>
          <w:sz w:val="28"/>
        </w:rPr>
        <w:t>向</w:t>
      </w:r>
      <w:r>
        <w:rPr>
          <w:sz w:val="28"/>
        </w:rPr>
        <w:t>乙方</w:t>
      </w:r>
      <w:r>
        <w:rPr>
          <w:sz w:val="28"/>
        </w:rPr>
        <w:t>支付合同总价的</w:t>
      </w:r>
      <w:r>
        <w:rPr>
          <w:sz w:val="28"/>
        </w:rPr>
        <w:t>70</w:t>
      </w:r>
      <w:r>
        <w:rPr>
          <w:sz w:val="28"/>
        </w:rPr>
        <w:t>%。</w:t>
      </w:r>
    </w:p>
    <w:p>
      <w:pPr>
        <w:pStyle w:val="null3"/>
        <w:ind w:firstLine="560"/>
        <w:jc w:val="both"/>
      </w:pPr>
      <w:r>
        <w:rPr>
          <w:sz w:val="28"/>
        </w:rPr>
        <w:t>（注：</w:t>
      </w:r>
      <w:r>
        <w:rPr>
          <w:sz w:val="28"/>
        </w:rPr>
        <w:t>①每次按合同支付款项前，</w:t>
      </w:r>
      <w:r>
        <w:rPr>
          <w:sz w:val="28"/>
        </w:rPr>
        <w:t>乙方</w:t>
      </w:r>
      <w:r>
        <w:rPr>
          <w:sz w:val="28"/>
        </w:rPr>
        <w:t>向</w:t>
      </w:r>
      <w:r>
        <w:rPr>
          <w:sz w:val="28"/>
        </w:rPr>
        <w:t>甲方</w:t>
      </w:r>
      <w:r>
        <w:rPr>
          <w:sz w:val="28"/>
        </w:rPr>
        <w:t>提供与支付金额相符的有效发票，且收款方、出具发票方、合同乙方均必须与</w:t>
      </w:r>
      <w:r>
        <w:rPr>
          <w:sz w:val="28"/>
        </w:rPr>
        <w:t>乙方</w:t>
      </w:r>
      <w:r>
        <w:rPr>
          <w:sz w:val="28"/>
        </w:rPr>
        <w:t>名称一致；</w:t>
      </w:r>
      <w:r>
        <w:rPr>
          <w:sz w:val="28"/>
        </w:rPr>
        <w:t>②付款时间以</w:t>
      </w:r>
      <w:r>
        <w:rPr>
          <w:sz w:val="28"/>
        </w:rPr>
        <w:t>甲方</w:t>
      </w:r>
      <w:r>
        <w:rPr>
          <w:sz w:val="28"/>
        </w:rPr>
        <w:t>向财政部门提交支付申请的时间为准</w:t>
      </w:r>
      <w:r>
        <w:rPr>
          <w:sz w:val="28"/>
        </w:rPr>
        <w:t>，</w:t>
      </w:r>
      <w:r>
        <w:rPr>
          <w:sz w:val="28"/>
        </w:rPr>
        <w:t>若</w:t>
      </w:r>
      <w:r>
        <w:rPr>
          <w:sz w:val="28"/>
        </w:rPr>
        <w:t>因财政部门内部支付流程导致的支付延期，不得作为</w:t>
      </w:r>
      <w:r>
        <w:rPr>
          <w:sz w:val="28"/>
        </w:rPr>
        <w:t>乙方</w:t>
      </w:r>
      <w:r>
        <w:rPr>
          <w:sz w:val="28"/>
        </w:rPr>
        <w:t>延迟履行或不履行合同义务的抗辩依据。）</w:t>
      </w:r>
    </w:p>
    <w:p>
      <w:pPr>
        <w:pStyle w:val="null3"/>
        <w:jc w:val="both"/>
      </w:pPr>
      <w:r>
        <w:rPr>
          <w:sz w:val="28"/>
          <w:b/>
        </w:rPr>
        <w:t>八、质保服务要求</w:t>
      </w:r>
    </w:p>
    <w:p>
      <w:pPr>
        <w:pStyle w:val="null3"/>
        <w:ind w:firstLine="560"/>
        <w:jc w:val="both"/>
      </w:pPr>
      <w:r>
        <w:rPr>
          <w:sz w:val="28"/>
        </w:rPr>
        <w:t>1.乙方所提供的所有设备提供原厂整机质保期:≥5年(含第三方产品），从双方签字验收合格之日起算质保期，若国家、行业标准或售后承诺函质保期有更长的以国家、行业标准或承诺函的为准，保修费用列入投标报价；质保期内乙方对所供货物实行包修、包换、包退、包含维护保养，更换同种品牌不低于原规格型号的新部件和软件升级，不再向甲方收取任何费用。质保期满后，若有零部件出现故障，经权威部门鉴定属于寿命异常问题（明显短于该零部件正常寿命）时，则由乙方负责更换及维修，相关费用已包含在投标报价中。</w:t>
      </w:r>
    </w:p>
    <w:p>
      <w:pPr>
        <w:pStyle w:val="null3"/>
        <w:ind w:firstLine="560"/>
        <w:jc w:val="both"/>
      </w:pPr>
      <w:r>
        <w:rPr>
          <w:sz w:val="28"/>
        </w:rPr>
        <w:t>2.质保期内，如设备出现故障因乙方未能做到本合同的服务承诺而造成短期停用时，甲方可采取必要的补救措施，但其风险和费用由乙方承担，甲方根据招标文件、投标文件和合同规定对乙方行使的其它权力不受影响。由于乙方的保证服务不到位，则质保期相应顺延，延误一天按三天补偿。如停用时间累计超过15天则质保期重新计算，情节严重的，甲方有权单方面解除本项目合同，并有权追究乙方责任。</w:t>
      </w:r>
    </w:p>
    <w:p>
      <w:pPr>
        <w:pStyle w:val="null3"/>
        <w:ind w:firstLine="560"/>
        <w:jc w:val="both"/>
      </w:pPr>
      <w:r>
        <w:rPr>
          <w:sz w:val="28"/>
        </w:rPr>
        <w:t>3.在质保期内对甲方的服务通知，乙方在接报后2小时内响应，12小时内到达现场，24小时内处理完毕，并提交到现场处理完毕后的工作报告，工作报告一式二份，由双方签字或盖章。如果设备的故障在检修24小时后仍无法排除，乙方提供不低于故障设备规格、型号、性能的备用设备供甲方代用，直至故障设备修复，如果需要更换配件的，更换的配件跟被更换的品牌、类型相一致或者是同类更高档次的替代品，后者需征得甲方管理人员同意。</w:t>
      </w:r>
    </w:p>
    <w:p>
      <w:pPr>
        <w:pStyle w:val="null3"/>
        <w:ind w:firstLine="560"/>
        <w:jc w:val="both"/>
      </w:pPr>
      <w:r>
        <w:rPr>
          <w:sz w:val="28"/>
        </w:rPr>
        <w:t>4.在质保期内，如货物同一故障经乙方3次维修仍不能达到甲方使用的质量标准，甲方有权退货，并视作乙方不能交付货物而须支付违约赔偿金给甲方，甲方还可依法追究乙方的违约责任。</w:t>
      </w:r>
    </w:p>
    <w:p>
      <w:pPr>
        <w:pStyle w:val="null3"/>
        <w:ind w:firstLine="560"/>
        <w:jc w:val="both"/>
      </w:pPr>
      <w:r>
        <w:rPr>
          <w:sz w:val="28"/>
        </w:rPr>
        <w:t>5.设备安装完成之日起7个日历日内，乙方对甲方的操作人员和维护人员就仪器设备的维护、使用及开发等方面进行现场培训，使甲方受训人员掌握原理、操作、维修保养技术，直至其能熟练操作为止，相关费用已包含在投标报价中。</w:t>
      </w:r>
    </w:p>
    <w:p>
      <w:pPr>
        <w:pStyle w:val="null3"/>
        <w:ind w:firstLine="560"/>
        <w:jc w:val="both"/>
      </w:pPr>
      <w:r>
        <w:rPr>
          <w:sz w:val="28"/>
        </w:rPr>
        <w:t>6.质保期满后，在备件停止生产的情况下，乙方应事先将要停止生产的计划通知甲方，使甲方有足够的时间采购所需备件；在备件停止生产后，乙方应向甲方提供备件的图纸、资料，相关费用已包含在投标报价中。</w:t>
      </w:r>
    </w:p>
    <w:p>
      <w:pPr>
        <w:pStyle w:val="null3"/>
        <w:ind w:firstLine="560"/>
        <w:jc w:val="both"/>
      </w:pPr>
      <w:r>
        <w:rPr>
          <w:sz w:val="28"/>
        </w:rPr>
        <w:t>7.乙方须指派专人负责与甲方联系售后服务事宜。</w:t>
      </w:r>
    </w:p>
    <w:p>
      <w:pPr>
        <w:pStyle w:val="null3"/>
        <w:jc w:val="both"/>
      </w:pPr>
      <w:r>
        <w:rPr>
          <w:sz w:val="28"/>
          <w:b/>
        </w:rPr>
        <w:t>九、</w:t>
      </w:r>
      <w:r>
        <w:rPr>
          <w:sz w:val="28"/>
          <w:b/>
        </w:rPr>
        <w:t>安装</w:t>
      </w:r>
      <w:r>
        <w:rPr>
          <w:sz w:val="28"/>
          <w:b/>
        </w:rPr>
        <w:t>条款</w:t>
      </w:r>
      <w:r>
        <w:rPr>
          <w:sz w:val="28"/>
          <w:b/>
        </w:rPr>
        <w:t>、调试、保养服务条款</w:t>
      </w:r>
    </w:p>
    <w:p>
      <w:pPr>
        <w:pStyle w:val="null3"/>
        <w:ind w:firstLine="560"/>
        <w:jc w:val="both"/>
      </w:pPr>
      <w:r>
        <w:rPr>
          <w:sz w:val="28"/>
        </w:rPr>
        <w:t>1.本招标文件所列所有设备、产品在合同签约后按约定时间内全部安装、调试完毕。</w:t>
      </w:r>
    </w:p>
    <w:p>
      <w:pPr>
        <w:pStyle w:val="null3"/>
        <w:ind w:firstLine="560"/>
        <w:jc w:val="both"/>
      </w:pPr>
      <w:r>
        <w:rPr>
          <w:sz w:val="28"/>
        </w:rPr>
        <w:t>2.所有含电源线的设备符合国家安全规范，电源线应得到足够保护和位置固定，有相关防漏电的措施。</w:t>
      </w:r>
    </w:p>
    <w:p>
      <w:pPr>
        <w:pStyle w:val="null3"/>
        <w:ind w:firstLine="560"/>
        <w:jc w:val="both"/>
      </w:pPr>
      <w:r>
        <w:rPr>
          <w:sz w:val="28"/>
        </w:rPr>
        <w:t>3.设备的拆箱、安装、通电、调试等各项工作由乙方负责。投标文件中给出的具体安装和测试方法，在实际实施前必须先经甲方同意方可进行。</w:t>
      </w:r>
    </w:p>
    <w:p>
      <w:pPr>
        <w:pStyle w:val="null3"/>
        <w:ind w:firstLine="560"/>
        <w:jc w:val="both"/>
      </w:pPr>
      <w:r>
        <w:rPr>
          <w:sz w:val="28"/>
        </w:rPr>
        <w:t>4.为了使项目按质、按量、按时及有序实施，需要下列项目管理要求：乙方必须提供的设备安装调试及保养维修服务安装队伍，确认队伍具备专业知识及技术水平，熟悉所提供产品的技术性能、指标、安装工艺、维修保养知识，有足够能力承担设备的安装，并保证安装工艺达到设备运行合格的要求。</w:t>
      </w:r>
    </w:p>
    <w:p>
      <w:pPr>
        <w:pStyle w:val="null3"/>
        <w:ind w:firstLine="560"/>
        <w:jc w:val="both"/>
      </w:pPr>
      <w:r>
        <w:rPr>
          <w:sz w:val="28"/>
        </w:rPr>
        <w:t>5.乙方应在签订合同之日起5个日历日内与甲方对接，并向甲方提出产品安装、调试应准备的条件。设备到货后应派出有经验的工程技术人员到现场进行安装，甲方给予相应的配合。</w:t>
      </w:r>
    </w:p>
    <w:p>
      <w:pPr>
        <w:pStyle w:val="null3"/>
        <w:ind w:firstLine="560"/>
        <w:jc w:val="both"/>
      </w:pPr>
      <w:r>
        <w:rPr>
          <w:sz w:val="28"/>
        </w:rPr>
        <w:t>6.乙方（或产品制造商）根据现场情况、招标文件的要求和投标文件的承诺及有关国家技术标准、规范进行安装并调试至正常运行的最佳状态。</w:t>
      </w:r>
    </w:p>
    <w:p>
      <w:pPr>
        <w:pStyle w:val="null3"/>
        <w:ind w:firstLine="560"/>
        <w:jc w:val="both"/>
      </w:pPr>
      <w:r>
        <w:rPr>
          <w:sz w:val="28"/>
        </w:rPr>
        <w:t>7.安装过程中，若出现破坏管道、线路、桩柱、地面、墙面等设施现象，乙方要给予修复。完成安装后，乙方需负责清理安装过程中货物的外包装和搞好场地清洁卫生。</w:t>
      </w:r>
    </w:p>
    <w:p>
      <w:pPr>
        <w:pStyle w:val="null3"/>
        <w:ind w:firstLine="560"/>
        <w:jc w:val="both"/>
      </w:pPr>
      <w:r>
        <w:rPr>
          <w:sz w:val="28"/>
        </w:rPr>
        <w:t>8.在安装过程发现的供货及其质量问题，乙方也要负责补救处理。</w:t>
      </w:r>
    </w:p>
    <w:p>
      <w:pPr>
        <w:pStyle w:val="null3"/>
        <w:jc w:val="both"/>
      </w:pPr>
      <w:r>
        <w:rPr>
          <w:sz w:val="28"/>
          <w:b/>
        </w:rPr>
        <w:t>十</w:t>
      </w:r>
      <w:r>
        <w:rPr>
          <w:sz w:val="28"/>
          <w:b/>
        </w:rPr>
        <w:t>、验收</w:t>
      </w:r>
      <w:r>
        <w:rPr>
          <w:sz w:val="28"/>
          <w:b/>
        </w:rPr>
        <w:t>要求</w:t>
      </w:r>
      <w:r>
        <w:rPr>
          <w:sz w:val="28"/>
          <w:b/>
        </w:rPr>
        <w:t>：</w:t>
      </w:r>
    </w:p>
    <w:p>
      <w:pPr>
        <w:pStyle w:val="null3"/>
        <w:ind w:firstLine="560"/>
        <w:jc w:val="both"/>
      </w:pPr>
      <w:r>
        <w:rPr>
          <w:sz w:val="28"/>
        </w:rPr>
        <w:t>1.履约验收主体：</w:t>
      </w:r>
      <w:r>
        <w:rPr>
          <w:sz w:val="28"/>
        </w:rPr>
        <w:t>甲方</w:t>
      </w:r>
      <w:r>
        <w:rPr>
          <w:sz w:val="28"/>
        </w:rPr>
        <w:t>组织的验收小组（上级或监督管理部门有相关规定的按规定执行）</w:t>
      </w:r>
    </w:p>
    <w:p>
      <w:pPr>
        <w:pStyle w:val="null3"/>
        <w:ind w:firstLine="560"/>
        <w:jc w:val="both"/>
      </w:pPr>
      <w:r>
        <w:rPr>
          <w:sz w:val="28"/>
        </w:rPr>
        <w:t>2.履约验收时间：全部设备到货、安装调试完毕及人员培训后，10个工作日内进行验收。</w:t>
      </w:r>
    </w:p>
    <w:p>
      <w:pPr>
        <w:pStyle w:val="null3"/>
        <w:ind w:firstLine="560"/>
        <w:jc w:val="both"/>
      </w:pPr>
      <w:r>
        <w:rPr>
          <w:sz w:val="28"/>
        </w:rPr>
        <w:t>3.履约验收方式：由</w:t>
      </w:r>
      <w:r>
        <w:rPr>
          <w:sz w:val="28"/>
        </w:rPr>
        <w:t>甲方</w:t>
      </w:r>
      <w:r>
        <w:rPr>
          <w:sz w:val="28"/>
        </w:rPr>
        <w:t>组织验收小组对本项目全部货物进行验收。</w:t>
      </w:r>
    </w:p>
    <w:p>
      <w:pPr>
        <w:pStyle w:val="null3"/>
        <w:ind w:firstLine="560"/>
        <w:jc w:val="both"/>
      </w:pPr>
      <w:r>
        <w:rPr>
          <w:sz w:val="28"/>
        </w:rPr>
        <w:t>4.履约验收程序：</w:t>
      </w:r>
    </w:p>
    <w:p>
      <w:pPr>
        <w:pStyle w:val="null3"/>
        <w:ind w:firstLine="560"/>
        <w:jc w:val="both"/>
      </w:pPr>
      <w:r>
        <w:rPr>
          <w:sz w:val="28"/>
        </w:rPr>
        <w:t>①全部设备到货、安装调试完毕后，</w:t>
      </w:r>
      <w:r>
        <w:rPr>
          <w:sz w:val="28"/>
        </w:rPr>
        <w:t>乙方</w:t>
      </w:r>
      <w:r>
        <w:rPr>
          <w:sz w:val="28"/>
        </w:rPr>
        <w:t>向</w:t>
      </w:r>
      <w:r>
        <w:rPr>
          <w:sz w:val="28"/>
        </w:rPr>
        <w:t>甲方</w:t>
      </w:r>
      <w:r>
        <w:rPr>
          <w:sz w:val="28"/>
        </w:rPr>
        <w:t>提交验收申请报告；</w:t>
      </w:r>
    </w:p>
    <w:p>
      <w:pPr>
        <w:pStyle w:val="null3"/>
        <w:ind w:firstLine="560"/>
        <w:jc w:val="both"/>
      </w:pPr>
      <w:r>
        <w:rPr>
          <w:sz w:val="28"/>
        </w:rPr>
        <w:t>②</w:t>
      </w:r>
      <w:r>
        <w:rPr>
          <w:sz w:val="28"/>
        </w:rPr>
        <w:t>甲方</w:t>
      </w:r>
      <w:r>
        <w:rPr>
          <w:sz w:val="28"/>
        </w:rPr>
        <w:t>应当自收到验收申请报告之日起</w:t>
      </w:r>
      <w:r>
        <w:rPr>
          <w:sz w:val="28"/>
        </w:rPr>
        <w:t>10个工作日内组织验收工作，验收在</w:t>
      </w:r>
      <w:r>
        <w:rPr>
          <w:sz w:val="28"/>
        </w:rPr>
        <w:t>甲方</w:t>
      </w:r>
      <w:r>
        <w:rPr>
          <w:sz w:val="28"/>
        </w:rPr>
        <w:t>和</w:t>
      </w:r>
      <w:r>
        <w:rPr>
          <w:sz w:val="28"/>
        </w:rPr>
        <w:t>乙方</w:t>
      </w:r>
      <w:r>
        <w:rPr>
          <w:sz w:val="28"/>
        </w:rPr>
        <w:t>双方共同参与下按国家有关的规定、规范进行，必要时邀请相关的专业人员或机构参与验收。因货物质量问题发生争议时，由本地质量技术监督部门鉴定。货物符合质量技术标准的，鉴定费由</w:t>
      </w:r>
      <w:r>
        <w:rPr>
          <w:sz w:val="28"/>
        </w:rPr>
        <w:t>甲方</w:t>
      </w:r>
      <w:r>
        <w:rPr>
          <w:sz w:val="28"/>
        </w:rPr>
        <w:t>承担；否则鉴定费由</w:t>
      </w:r>
      <w:r>
        <w:rPr>
          <w:sz w:val="28"/>
        </w:rPr>
        <w:t>乙方</w:t>
      </w:r>
      <w:r>
        <w:rPr>
          <w:sz w:val="28"/>
        </w:rPr>
        <w:t>承担；</w:t>
      </w:r>
    </w:p>
    <w:p>
      <w:pPr>
        <w:pStyle w:val="null3"/>
        <w:ind w:firstLine="560"/>
        <w:jc w:val="both"/>
      </w:pPr>
      <w:r>
        <w:rPr>
          <w:sz w:val="28"/>
        </w:rPr>
        <w:t>③验收时如发现所交付的设备有短装、次品、损坏或其他不符合</w:t>
      </w:r>
      <w:r>
        <w:rPr>
          <w:sz w:val="28"/>
        </w:rPr>
        <w:t>本项目</w:t>
      </w:r>
      <w:r>
        <w:rPr>
          <w:sz w:val="28"/>
        </w:rPr>
        <w:t>合同规定之情形者，</w:t>
      </w:r>
      <w:r>
        <w:rPr>
          <w:sz w:val="28"/>
        </w:rPr>
        <w:t>甲方</w:t>
      </w:r>
      <w:r>
        <w:rPr>
          <w:sz w:val="28"/>
        </w:rPr>
        <w:t>应做出详尽的现场记录，或由</w:t>
      </w:r>
      <w:r>
        <w:rPr>
          <w:sz w:val="28"/>
        </w:rPr>
        <w:t>甲方</w:t>
      </w:r>
      <w:r>
        <w:rPr>
          <w:sz w:val="28"/>
        </w:rPr>
        <w:t>、</w:t>
      </w:r>
      <w:r>
        <w:rPr>
          <w:sz w:val="28"/>
        </w:rPr>
        <w:t>乙方</w:t>
      </w:r>
      <w:r>
        <w:rPr>
          <w:sz w:val="28"/>
        </w:rPr>
        <w:t>双方签署备忘录。此现场记录或备忘录可用作补充、缺失和更换损坏部件的有效证据。因此产生的有关费用由</w:t>
      </w:r>
      <w:r>
        <w:rPr>
          <w:sz w:val="28"/>
        </w:rPr>
        <w:t>乙方</w:t>
      </w:r>
      <w:r>
        <w:rPr>
          <w:sz w:val="28"/>
        </w:rPr>
        <w:t>承担；</w:t>
      </w:r>
    </w:p>
    <w:p>
      <w:pPr>
        <w:pStyle w:val="null3"/>
        <w:ind w:firstLine="560"/>
        <w:jc w:val="both"/>
      </w:pPr>
      <w:r>
        <w:rPr>
          <w:sz w:val="28"/>
        </w:rPr>
        <w:t>④</w:t>
      </w:r>
      <w:r>
        <w:rPr>
          <w:sz w:val="28"/>
        </w:rPr>
        <w:t>甲方</w:t>
      </w:r>
      <w:r>
        <w:rPr>
          <w:sz w:val="28"/>
        </w:rPr>
        <w:t>应当出具验收书，验收人员应在验收书上签字；</w:t>
      </w:r>
    </w:p>
    <w:p>
      <w:pPr>
        <w:pStyle w:val="null3"/>
        <w:ind w:firstLine="560"/>
        <w:jc w:val="both"/>
      </w:pPr>
      <w:r>
        <w:rPr>
          <w:sz w:val="28"/>
        </w:rPr>
        <w:t>⑤</w:t>
      </w:r>
      <w:r>
        <w:rPr>
          <w:sz w:val="28"/>
        </w:rPr>
        <w:t>如验收不通过，</w:t>
      </w:r>
      <w:r>
        <w:rPr>
          <w:sz w:val="28"/>
        </w:rPr>
        <w:t>甲方</w:t>
      </w:r>
      <w:r>
        <w:rPr>
          <w:sz w:val="28"/>
        </w:rPr>
        <w:t>出具的验收书上应明确</w:t>
      </w:r>
      <w:r>
        <w:rPr>
          <w:sz w:val="28"/>
        </w:rPr>
        <w:t>乙方</w:t>
      </w:r>
      <w:r>
        <w:rPr>
          <w:sz w:val="28"/>
        </w:rPr>
        <w:t>需整改、完善的内容。</w:t>
      </w:r>
    </w:p>
    <w:p>
      <w:pPr>
        <w:pStyle w:val="null3"/>
        <w:ind w:firstLine="560"/>
        <w:jc w:val="both"/>
      </w:pPr>
      <w:r>
        <w:rPr>
          <w:sz w:val="28"/>
        </w:rPr>
        <w:t>5.履约验收内容：</w:t>
      </w:r>
    </w:p>
    <w:p>
      <w:pPr>
        <w:pStyle w:val="null3"/>
        <w:ind w:firstLine="560"/>
        <w:jc w:val="both"/>
      </w:pPr>
      <w:r>
        <w:rPr>
          <w:sz w:val="28"/>
        </w:rPr>
        <w:t>①</w:t>
      </w:r>
      <w:r>
        <w:rPr>
          <w:sz w:val="28"/>
        </w:rPr>
        <w:t>招标</w:t>
      </w:r>
      <w:r>
        <w:rPr>
          <w:sz w:val="28"/>
        </w:rPr>
        <w:t>文件技术要求履约情况证明资料：本项目全部设备技术资料；</w:t>
      </w:r>
    </w:p>
    <w:p>
      <w:pPr>
        <w:pStyle w:val="null3"/>
        <w:ind w:firstLine="560"/>
        <w:jc w:val="both"/>
      </w:pPr>
      <w:r>
        <w:rPr>
          <w:sz w:val="28"/>
        </w:rPr>
        <w:t>②</w:t>
      </w:r>
      <w:r>
        <w:rPr>
          <w:sz w:val="28"/>
        </w:rPr>
        <w:t>招标</w:t>
      </w:r>
      <w:r>
        <w:rPr>
          <w:sz w:val="28"/>
        </w:rPr>
        <w:t>文件商务要求履约情况资料：质保期证明资料、售后服务人员投入证明资料、培训证明资料等</w:t>
      </w:r>
      <w:r>
        <w:rPr>
          <w:sz w:val="28"/>
        </w:rPr>
        <w:t>。</w:t>
      </w:r>
    </w:p>
    <w:p>
      <w:pPr>
        <w:pStyle w:val="null3"/>
        <w:ind w:firstLine="560"/>
        <w:jc w:val="both"/>
      </w:pPr>
      <w:r>
        <w:rPr>
          <w:sz w:val="28"/>
        </w:rPr>
        <w:t>6.交付验收标准依次序对照适用标准：</w:t>
      </w:r>
    </w:p>
    <w:p>
      <w:pPr>
        <w:pStyle w:val="null3"/>
        <w:ind w:firstLine="560"/>
        <w:jc w:val="both"/>
      </w:pPr>
      <w:r>
        <w:rPr>
          <w:sz w:val="28"/>
        </w:rPr>
        <w:t>①符合中华人民共和国和履约地相关安全/质量标准、技术标准、行业标准、环保标准；</w:t>
      </w:r>
    </w:p>
    <w:p>
      <w:pPr>
        <w:pStyle w:val="null3"/>
        <w:ind w:firstLine="560"/>
        <w:jc w:val="both"/>
      </w:pPr>
      <w:r>
        <w:rPr>
          <w:sz w:val="28"/>
        </w:rPr>
        <w:t>②符合</w:t>
      </w:r>
      <w:r>
        <w:rPr>
          <w:sz w:val="28"/>
        </w:rPr>
        <w:t>招标</w:t>
      </w:r>
      <w:r>
        <w:rPr>
          <w:sz w:val="28"/>
        </w:rPr>
        <w:t>文件和投标文件中</w:t>
      </w:r>
      <w:r>
        <w:rPr>
          <w:sz w:val="28"/>
        </w:rPr>
        <w:t>甲方</w:t>
      </w:r>
      <w:r>
        <w:rPr>
          <w:sz w:val="28"/>
        </w:rPr>
        <w:t>认可的合理最佳配置、技术标准及项目时间进度要求、各项商务要求；</w:t>
      </w:r>
    </w:p>
    <w:p>
      <w:pPr>
        <w:pStyle w:val="null3"/>
        <w:ind w:firstLine="560"/>
        <w:jc w:val="both"/>
      </w:pPr>
      <w:r>
        <w:rPr>
          <w:sz w:val="28"/>
        </w:rPr>
        <w:t>③货物来源</w:t>
      </w:r>
      <w:r>
        <w:rPr>
          <w:sz w:val="28"/>
        </w:rPr>
        <w:t>我</w:t>
      </w:r>
      <w:r>
        <w:rPr>
          <w:sz w:val="28"/>
        </w:rPr>
        <w:t>国官方标准。</w:t>
      </w:r>
    </w:p>
    <w:p>
      <w:pPr>
        <w:pStyle w:val="null3"/>
        <w:jc w:val="both"/>
      </w:pPr>
      <w:r>
        <w:rPr>
          <w:sz w:val="28"/>
          <w:b/>
        </w:rPr>
        <w:t>十一、保密条款</w:t>
      </w:r>
    </w:p>
    <w:p>
      <w:pPr>
        <w:pStyle w:val="null3"/>
        <w:ind w:firstLine="560"/>
        <w:jc w:val="both"/>
      </w:pPr>
      <w:r>
        <w:rPr>
          <w:sz w:val="28"/>
        </w:rPr>
        <w:t>1.保密信息包括但不限于双方洽谈情况、签署的任何文件、工作进度、技术方案、数据库、图纸、电子邮件等。</w:t>
      </w:r>
    </w:p>
    <w:p>
      <w:pPr>
        <w:pStyle w:val="null3"/>
        <w:ind w:firstLine="560"/>
        <w:jc w:val="both"/>
      </w:pPr>
      <w:r>
        <w:rPr>
          <w:sz w:val="28"/>
        </w:rPr>
        <w:t>2.乙方保证从甲方获取的保密信息仅用于合作有关的用途和目的。</w:t>
      </w:r>
    </w:p>
    <w:p>
      <w:pPr>
        <w:pStyle w:val="null3"/>
        <w:ind w:firstLine="560"/>
        <w:jc w:val="both"/>
      </w:pPr>
      <w:r>
        <w:rPr>
          <w:sz w:val="28"/>
        </w:rPr>
        <w:t>3.甲乙双方保证由对方提供的保密信息予以妥善保存，采取适用于对自己的保密信息同样的保护措施和审慎程度进行保密。</w:t>
      </w:r>
    </w:p>
    <w:p>
      <w:pPr>
        <w:pStyle w:val="null3"/>
        <w:ind w:firstLine="560"/>
        <w:jc w:val="both"/>
      </w:pPr>
      <w:r>
        <w:rPr>
          <w:sz w:val="28"/>
        </w:rPr>
        <w:t>4.乙方不得刺探与本项目无关的甲方保密信息。</w:t>
      </w:r>
    </w:p>
    <w:p>
      <w:pPr>
        <w:pStyle w:val="null3"/>
        <w:ind w:firstLine="560"/>
        <w:jc w:val="both"/>
      </w:pPr>
      <w:r>
        <w:rPr>
          <w:sz w:val="28"/>
        </w:rPr>
        <w:t>5.不得向任何未经甲方授权的第三方提供甲方的保密信息。</w:t>
      </w:r>
    </w:p>
    <w:p>
      <w:pPr>
        <w:pStyle w:val="null3"/>
        <w:ind w:firstLine="560"/>
        <w:jc w:val="both"/>
      </w:pPr>
      <w:r>
        <w:rPr>
          <w:sz w:val="28"/>
        </w:rPr>
        <w:t>6.不得允许（出借、赠予、出租、转让等处理甲方保密信息的行为皆属于“允许”）或协助未经甲方授权的第三方使用甲方的保密信息。</w:t>
      </w:r>
    </w:p>
    <w:p>
      <w:pPr>
        <w:pStyle w:val="null3"/>
        <w:ind w:firstLine="560"/>
        <w:jc w:val="both"/>
      </w:pPr>
      <w:r>
        <w:rPr>
          <w:sz w:val="28"/>
        </w:rPr>
        <w:t>7.乙方工作人员知悉该保密信息前，应向其提示保密信息的保密性和应承担的义务，并保证工作人员以书面形式同意接受本条款的约束，确保乙方工作人员承担保密责任。</w:t>
      </w:r>
    </w:p>
    <w:p>
      <w:pPr>
        <w:pStyle w:val="null3"/>
        <w:ind w:firstLine="560"/>
        <w:jc w:val="both"/>
      </w:pPr>
      <w:r>
        <w:rPr>
          <w:sz w:val="28"/>
        </w:rPr>
        <w:t>8.若乙方与第三方合并、被第三方兼并或被第三方直接或间接控制，乙方不得向该第三方披露任何甲方的保密信息；乙方应立即将甲方的保密资料归还甲方，或根据甲方的要求予以销毁；但如事先获得甲方的书面同意，乙方可继续使用该保密信息。</w:t>
      </w:r>
    </w:p>
    <w:p>
      <w:pPr>
        <w:pStyle w:val="null3"/>
        <w:ind w:firstLine="560"/>
        <w:jc w:val="both"/>
      </w:pPr>
      <w:r>
        <w:rPr>
          <w:sz w:val="28"/>
        </w:rPr>
        <w:t>9.如果乙方被要求向政府部门、法院或其他有权部门提供保密信息，乙方在可能的情况下，应立即向甲方予以通报，以便甲方能采取相应有效保护措施来保护该保密信息。</w:t>
      </w:r>
    </w:p>
    <w:p>
      <w:pPr>
        <w:pStyle w:val="null3"/>
        <w:ind w:firstLine="560"/>
        <w:jc w:val="both"/>
      </w:pPr>
      <w:r>
        <w:rPr>
          <w:sz w:val="28"/>
        </w:rPr>
        <w:t>10.保密期限不受合同有效期限的约束。</w:t>
      </w:r>
    </w:p>
    <w:p>
      <w:pPr>
        <w:pStyle w:val="null3"/>
        <w:jc w:val="both"/>
      </w:pPr>
      <w:r>
        <w:rPr>
          <w:sz w:val="28"/>
          <w:b/>
        </w:rPr>
        <w:t>十二、索赔</w:t>
      </w:r>
    </w:p>
    <w:p>
      <w:pPr>
        <w:pStyle w:val="null3"/>
        <w:ind w:firstLine="560"/>
        <w:jc w:val="both"/>
      </w:pPr>
      <w:r>
        <w:rPr>
          <w:sz w:val="28"/>
        </w:rPr>
        <w:t>1.如对产品质量有异议，甲方有权根据有关政府部门的检验结果向乙方提出索赔。</w:t>
      </w:r>
    </w:p>
    <w:p>
      <w:pPr>
        <w:pStyle w:val="null3"/>
        <w:ind w:firstLine="560"/>
        <w:jc w:val="both"/>
      </w:pPr>
      <w:r>
        <w:rPr>
          <w:sz w:val="28"/>
        </w:rPr>
        <w:t>2.在合同执行期间，如果乙方对甲方提出的索赔负有责任，乙方应按照甲方同意的下列一种或多种方式解决索赔事宜：</w:t>
      </w:r>
    </w:p>
    <w:p>
      <w:pPr>
        <w:pStyle w:val="null3"/>
        <w:ind w:firstLine="560"/>
        <w:jc w:val="both"/>
      </w:pPr>
      <w:r>
        <w:rPr>
          <w:sz w:val="28"/>
        </w:rPr>
        <w:t>（</w:t>
      </w:r>
      <w:r>
        <w:rPr>
          <w:sz w:val="28"/>
        </w:rPr>
        <w:t>1）乙方同意退货，并按合同规定的同种货币将货款全额退还给甲方，并承担由此发生的一切损失和费用。</w:t>
      </w:r>
    </w:p>
    <w:p>
      <w:pPr>
        <w:pStyle w:val="null3"/>
        <w:ind w:firstLine="560"/>
        <w:jc w:val="both"/>
      </w:pPr>
      <w:r>
        <w:rPr>
          <w:sz w:val="28"/>
        </w:rPr>
        <w:t>（</w:t>
      </w:r>
      <w:r>
        <w:rPr>
          <w:sz w:val="28"/>
        </w:rPr>
        <w:t>2）使用符合规格、质量和性能要求的新零件、部件或货物来更换有缺陷的部分或修补有缺陷的部分，乙方应承担一切费用和风险并负担甲方所发生的一切直接费用。同时，相应延长合同设备质保期。</w:t>
      </w:r>
    </w:p>
    <w:p>
      <w:pPr>
        <w:pStyle w:val="null3"/>
        <w:ind w:firstLine="560"/>
        <w:jc w:val="both"/>
      </w:pPr>
      <w:r>
        <w:rPr>
          <w:sz w:val="28"/>
        </w:rPr>
        <w:t>3.如果在甲方发出索赔通知日起5个日历日后，乙方仍然未做出书面答复，上述索赔应视为乙方已接受，甲方将从合同款项中扣回索赔金额和追索补偿金额，扣回索赔金额和追索补偿金额不足弥补损失部分，甲方可向乙方进一步索赔。</w:t>
      </w:r>
    </w:p>
    <w:p>
      <w:pPr>
        <w:pStyle w:val="null3"/>
        <w:jc w:val="both"/>
      </w:pPr>
      <w:r>
        <w:rPr>
          <w:sz w:val="28"/>
          <w:b/>
        </w:rPr>
        <w:t>十三</w:t>
      </w:r>
      <w:r>
        <w:rPr>
          <w:sz w:val="28"/>
          <w:b/>
        </w:rPr>
        <w:t>、违约责任与赔偿损失</w:t>
      </w:r>
    </w:p>
    <w:p>
      <w:pPr>
        <w:pStyle w:val="null3"/>
        <w:ind w:firstLine="560"/>
        <w:jc w:val="both"/>
      </w:pPr>
      <w:r>
        <w:rPr>
          <w:sz w:val="28"/>
        </w:rPr>
        <w:t>1.乙方交付的货物、工程/提供的服务不符合本合同规定的，甲方有权拒收，并且乙方须向甲方支付本合同总价5%的违约金。</w:t>
      </w:r>
    </w:p>
    <w:p>
      <w:pPr>
        <w:pStyle w:val="null3"/>
        <w:ind w:firstLine="560"/>
        <w:jc w:val="both"/>
      </w:pPr>
      <w:r>
        <w:rPr>
          <w:sz w:val="28"/>
        </w:rPr>
        <w:t>2.乙方未能按本合同规定的交货时间交付货物的/提供服务，从逾期之日起每日按本合同总价3‰的数额向甲方支付违约金；逾期半个月以上的，甲方有权终止合同，由此造成的甲方经济损失由乙方承担。</w:t>
      </w:r>
    </w:p>
    <w:p>
      <w:pPr>
        <w:pStyle w:val="null3"/>
        <w:ind w:firstLine="560"/>
        <w:jc w:val="both"/>
      </w:pPr>
      <w:r>
        <w:rPr>
          <w:sz w:val="28"/>
        </w:rPr>
        <w:t>3.甲方无正当理由拒收货物/接受服务，到期拒付货物/服务款项的，甲方向乙方偿付本合同</w:t>
      </w:r>
      <w:r>
        <w:rPr>
          <w:sz w:val="28"/>
        </w:rPr>
        <w:t>总额</w:t>
      </w:r>
      <w:r>
        <w:rPr>
          <w:sz w:val="28"/>
        </w:rPr>
        <w:t>的</w:t>
      </w:r>
      <w:r>
        <w:rPr>
          <w:sz w:val="28"/>
        </w:rPr>
        <w:t>5%的违约金。甲方</w:t>
      </w:r>
      <w:r>
        <w:rPr>
          <w:sz w:val="28"/>
        </w:rPr>
        <w:t>仍</w:t>
      </w:r>
      <w:r>
        <w:rPr>
          <w:sz w:val="28"/>
        </w:rPr>
        <w:t>逾期付款，则每日按本合同总价的</w:t>
      </w:r>
      <w:r>
        <w:rPr>
          <w:sz w:val="28"/>
        </w:rPr>
        <w:t>3‰向乙方偿付违约金。</w:t>
      </w:r>
    </w:p>
    <w:p>
      <w:pPr>
        <w:pStyle w:val="null3"/>
        <w:ind w:firstLine="560"/>
        <w:jc w:val="both"/>
      </w:pPr>
      <w:r>
        <w:rPr>
          <w:sz w:val="28"/>
        </w:rPr>
        <w:t>4.对于因甲方原因导致变更、中止或者终止政府采购合同的，甲方应当依照以下合同约定对</w:t>
      </w:r>
      <w:r>
        <w:rPr>
          <w:sz w:val="28"/>
        </w:rPr>
        <w:t>乙方</w:t>
      </w:r>
      <w:r>
        <w:rPr>
          <w:sz w:val="28"/>
        </w:rPr>
        <w:t>受到的损失予以赔偿或者补偿：</w:t>
      </w:r>
      <w:r>
        <w:rPr>
          <w:sz w:val="32"/>
          <w:u w:val="single"/>
        </w:rPr>
        <w:t xml:space="preserve">                                    </w:t>
      </w:r>
      <w:r>
        <w:rPr>
          <w:sz w:val="32"/>
          <w:u w:val="single"/>
        </w:rPr>
        <w:t xml:space="preserve"> </w:t>
      </w:r>
    </w:p>
    <w:p>
      <w:pPr>
        <w:pStyle w:val="null3"/>
        <w:ind w:firstLine="560"/>
        <w:jc w:val="both"/>
      </w:pPr>
      <w:r>
        <w:rPr>
          <w:sz w:val="28"/>
        </w:rPr>
        <w:t>5.</w:t>
      </w:r>
      <w:r>
        <w:rPr>
          <w:sz w:val="28"/>
        </w:rPr>
        <w:t>其他</w:t>
      </w:r>
      <w:r>
        <w:rPr>
          <w:sz w:val="28"/>
        </w:rPr>
        <w:t>违约责任按《中华人民共和国民法典</w:t>
      </w:r>
      <w:r>
        <w:rPr>
          <w:sz w:val="28"/>
        </w:rPr>
        <w:t>(合同编)》处理。</w:t>
      </w:r>
    </w:p>
    <w:p>
      <w:pPr>
        <w:pStyle w:val="null3"/>
        <w:jc w:val="both"/>
      </w:pPr>
      <w:r>
        <w:rPr>
          <w:sz w:val="28"/>
          <w:b/>
        </w:rPr>
        <w:t>十</w:t>
      </w:r>
      <w:r>
        <w:rPr>
          <w:sz w:val="28"/>
          <w:b/>
        </w:rPr>
        <w:t>四</w:t>
      </w:r>
      <w:r>
        <w:rPr>
          <w:sz w:val="28"/>
          <w:b/>
        </w:rPr>
        <w:t>、争议的解决</w:t>
      </w:r>
    </w:p>
    <w:p>
      <w:pPr>
        <w:pStyle w:val="null3"/>
        <w:ind w:firstLine="560"/>
        <w:jc w:val="both"/>
      </w:pPr>
      <w:r>
        <w:rPr>
          <w:sz w:val="28"/>
        </w:rPr>
        <w:t>合同执行过程中发生的任何争议，如双方不能通过友好协商解决，按相关法律法规处理。</w:t>
      </w:r>
    </w:p>
    <w:p>
      <w:pPr>
        <w:pStyle w:val="null3"/>
        <w:jc w:val="both"/>
      </w:pPr>
      <w:r>
        <w:rPr>
          <w:sz w:val="28"/>
          <w:b/>
        </w:rPr>
        <w:t>十</w:t>
      </w:r>
      <w:r>
        <w:rPr>
          <w:sz w:val="28"/>
          <w:b/>
        </w:rPr>
        <w:t>五</w:t>
      </w:r>
      <w:r>
        <w:rPr>
          <w:sz w:val="28"/>
          <w:b/>
        </w:rPr>
        <w:t>、不可抗力</w:t>
      </w:r>
    </w:p>
    <w:p>
      <w:pPr>
        <w:pStyle w:val="null3"/>
        <w:ind w:firstLine="560"/>
        <w:jc w:val="both"/>
      </w:pPr>
      <w:r>
        <w:rPr>
          <w:sz w:val="28"/>
        </w:rPr>
        <w:t>1.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8"/>
          <w:b/>
        </w:rPr>
        <w:t>十</w:t>
      </w:r>
      <w:r>
        <w:rPr>
          <w:sz w:val="28"/>
          <w:b/>
        </w:rPr>
        <w:t>六</w:t>
      </w:r>
      <w:r>
        <w:rPr>
          <w:sz w:val="28"/>
          <w:b/>
        </w:rPr>
        <w:t>、税费</w:t>
      </w:r>
    </w:p>
    <w:p>
      <w:pPr>
        <w:pStyle w:val="null3"/>
        <w:ind w:firstLine="560"/>
        <w:jc w:val="both"/>
      </w:pPr>
      <w:r>
        <w:rPr>
          <w:sz w:val="28"/>
        </w:rPr>
        <w:t>1.在中国境内、外发生的与本合同执行有关的一切税费均由乙方负担。</w:t>
      </w:r>
    </w:p>
    <w:p>
      <w:pPr>
        <w:pStyle w:val="null3"/>
        <w:jc w:val="both"/>
      </w:pPr>
      <w:r>
        <w:rPr>
          <w:sz w:val="28"/>
          <w:b/>
        </w:rPr>
        <w:t>十</w:t>
      </w:r>
      <w:r>
        <w:rPr>
          <w:sz w:val="28"/>
          <w:b/>
        </w:rPr>
        <w:t>七</w:t>
      </w:r>
      <w:r>
        <w:rPr>
          <w:sz w:val="28"/>
          <w:b/>
        </w:rPr>
        <w:t>、</w:t>
      </w:r>
      <w:r>
        <w:rPr>
          <w:sz w:val="28"/>
          <w:b/>
        </w:rPr>
        <w:t>其他</w:t>
      </w:r>
    </w:p>
    <w:p>
      <w:pPr>
        <w:pStyle w:val="null3"/>
        <w:ind w:firstLine="560"/>
        <w:jc w:val="both"/>
      </w:pPr>
      <w:r>
        <w:rPr>
          <w:sz w:val="28"/>
        </w:rPr>
        <w:t>1.本合同所有附件、招标文件、投标文件、中标</w:t>
      </w:r>
      <w:r>
        <w:rPr>
          <w:sz w:val="28"/>
        </w:rPr>
        <w:t>（</w:t>
      </w:r>
      <w:r>
        <w:rPr>
          <w:sz w:val="28"/>
        </w:rPr>
        <w:t>成交</w:t>
      </w:r>
      <w:r>
        <w:rPr>
          <w:sz w:val="28"/>
        </w:rPr>
        <w:t>）</w:t>
      </w:r>
      <w:r>
        <w:rPr>
          <w:sz w:val="28"/>
        </w:rPr>
        <w:t>通知书均为合同的有效组成部分，与本合同具有同等法律效力。</w:t>
      </w:r>
    </w:p>
    <w:p>
      <w:pPr>
        <w:pStyle w:val="null3"/>
        <w:ind w:firstLine="560"/>
        <w:jc w:val="both"/>
      </w:pPr>
      <w:r>
        <w:rPr>
          <w:sz w:val="28"/>
        </w:rPr>
        <w:t>2.在执行本合同的过程中，所有经双方签署确认的文件（包括会议纪要、补充协议、往来信函）即成为本合同的有效组成部分。</w:t>
      </w:r>
    </w:p>
    <w:p>
      <w:pPr>
        <w:pStyle w:val="null3"/>
        <w:ind w:firstLine="560"/>
        <w:jc w:val="both"/>
      </w:pPr>
      <w:r>
        <w:rPr>
          <w:sz w:val="28"/>
        </w:rPr>
        <w:t>3.如一方地址、电话、传真号码有变更，应在变更当日内书面通知对方，否则，应承担相应责任。</w:t>
      </w:r>
    </w:p>
    <w:p>
      <w:pPr>
        <w:pStyle w:val="null3"/>
        <w:ind w:firstLine="560"/>
        <w:jc w:val="both"/>
      </w:pPr>
      <w:r>
        <w:rPr>
          <w:sz w:val="28"/>
        </w:rPr>
        <w:t>4.除甲方事先书面同意外，乙方不得部分或全部转让其应履行的合同项下的义务。</w:t>
      </w:r>
    </w:p>
    <w:p>
      <w:pPr>
        <w:pStyle w:val="null3"/>
        <w:jc w:val="both"/>
      </w:pPr>
      <w:r>
        <w:rPr>
          <w:sz w:val="28"/>
          <w:b/>
        </w:rPr>
        <w:t>十</w:t>
      </w:r>
      <w:r>
        <w:rPr>
          <w:sz w:val="28"/>
          <w:b/>
        </w:rPr>
        <w:t>八</w:t>
      </w:r>
      <w:r>
        <w:rPr>
          <w:sz w:val="28"/>
          <w:b/>
        </w:rPr>
        <w:t>、合同生效</w:t>
      </w:r>
    </w:p>
    <w:p>
      <w:pPr>
        <w:pStyle w:val="null3"/>
        <w:ind w:firstLine="560"/>
        <w:jc w:val="both"/>
      </w:pPr>
      <w:r>
        <w:rPr>
          <w:sz w:val="28"/>
        </w:rPr>
        <w:t>1.本合同在甲乙双方法人代表或其授权代表签字盖章后生效。</w:t>
      </w:r>
    </w:p>
    <w:p>
      <w:pPr>
        <w:pStyle w:val="null3"/>
        <w:ind w:firstLine="560"/>
        <w:jc w:val="both"/>
      </w:pPr>
      <w:r>
        <w:rPr>
          <w:sz w:val="28"/>
        </w:rPr>
        <w:t>2.合同一式</w:t>
      </w:r>
      <w:r>
        <w:rPr>
          <w:sz w:val="32"/>
          <w:u w:val="single"/>
        </w:rPr>
        <w:t xml:space="preserve">   </w:t>
      </w:r>
      <w:r>
        <w:rPr>
          <w:sz w:val="28"/>
        </w:rPr>
        <w:t>份。具有同等法律效力，甲方执</w:t>
      </w:r>
      <w:r>
        <w:rPr>
          <w:sz w:val="32"/>
          <w:u w:val="single"/>
        </w:rPr>
        <w:t xml:space="preserve">   </w:t>
      </w:r>
      <w:r>
        <w:rPr>
          <w:sz w:val="28"/>
        </w:rPr>
        <w:t>份，乙方执</w:t>
      </w:r>
      <w:r>
        <w:rPr>
          <w:sz w:val="32"/>
          <w:u w:val="single"/>
        </w:rPr>
        <w:t xml:space="preserve">   </w:t>
      </w:r>
      <w:r>
        <w:rPr>
          <w:sz w:val="28"/>
        </w:rPr>
        <w:t>份</w:t>
      </w:r>
      <w:r>
        <w:rPr>
          <w:sz w:val="28"/>
        </w:rPr>
        <w:t>。</w:t>
      </w:r>
    </w:p>
    <w:p>
      <w:pPr>
        <w:pStyle w:val="null3"/>
        <w:spacing w:before="0" w:after="0"/>
        <w:ind w:left="0" w:right="0"/>
        <w:jc w:val="both"/>
      </w:pPr>
      <w:r>
        <w:rPr>
          <w:sz w:val="32"/>
        </w:rPr>
        <w:t xml:space="preserve"> </w:t>
      </w:r>
    </w:p>
    <w:p>
      <w:pPr>
        <w:pStyle w:val="null3"/>
        <w:spacing w:before="0" w:after="0" w:lineRule="auto" w:line="360"/>
        <w:ind w:left="0" w:right="0" w:firstLine="400"/>
        <w:jc w:val="both"/>
      </w:pPr>
      <w:r>
        <w:rPr>
          <w:sz w:val="27"/>
        </w:rPr>
        <w:t xml:space="preserve"> </w:t>
      </w:r>
    </w:p>
    <w:p>
      <w:pPr>
        <w:pStyle w:val="null3"/>
        <w:spacing w:before="0" w:after="0" w:lineRule="auto" w:line="360"/>
        <w:ind w:left="0" w:right="0"/>
        <w:jc w:val="both"/>
      </w:pPr>
      <w:r>
        <w:rPr>
          <w:sz w:val="27"/>
        </w:rPr>
        <w:t xml:space="preserve"> </w:t>
      </w:r>
    </w:p>
    <w:p>
      <w:pPr>
        <w:pStyle w:val="null3"/>
        <w:spacing w:before="0" w:after="0" w:lineRule="auto" w:line="360"/>
        <w:ind w:left="0" w:right="0"/>
        <w:jc w:val="both"/>
      </w:pPr>
      <w:r>
        <w:rPr>
          <w:sz w:val="27"/>
          <w:b/>
        </w:rPr>
        <w:t>甲方（盖章）：</w:t>
      </w:r>
      <w:r>
        <w:rPr>
          <w:sz w:val="27"/>
          <w:b/>
        </w:rPr>
        <w:t>乙方（盖章）：</w:t>
      </w:r>
    </w:p>
    <w:p>
      <w:pPr>
        <w:pStyle w:val="null3"/>
        <w:spacing w:before="0" w:after="0" w:lineRule="auto" w:line="360"/>
        <w:ind w:left="0" w:right="0"/>
        <w:jc w:val="both"/>
      </w:pPr>
      <w:r>
        <w:rPr>
          <w:sz w:val="27"/>
          <w:b/>
        </w:rPr>
        <w:t>代表：</w:t>
      </w:r>
      <w:r>
        <w:rPr>
          <w:sz w:val="27"/>
          <w:b/>
        </w:rPr>
        <w:t>代表：</w:t>
      </w:r>
    </w:p>
    <w:p>
      <w:pPr>
        <w:pStyle w:val="null3"/>
        <w:spacing w:before="0" w:after="0" w:lineRule="auto" w:line="360"/>
        <w:ind w:left="0" w:right="0"/>
        <w:jc w:val="both"/>
      </w:pPr>
      <w:r>
        <w:rPr>
          <w:sz w:val="27"/>
        </w:rPr>
        <w:t>签订地点：</w:t>
      </w:r>
    </w:p>
    <w:p>
      <w:pPr>
        <w:pStyle w:val="null3"/>
        <w:spacing w:before="0" w:after="0" w:lineRule="auto" w:line="360"/>
        <w:ind w:left="0" w:right="0"/>
        <w:jc w:val="both"/>
      </w:pPr>
      <w:r>
        <w:rPr>
          <w:sz w:val="27"/>
        </w:rPr>
        <w:t>签订日期：　　　年　　月　　日</w:t>
      </w:r>
      <w:r>
        <w:rPr>
          <w:sz w:val="27"/>
        </w:rPr>
        <w:t>签订日期：　　　年　　月　　日</w:t>
      </w:r>
    </w:p>
    <w:p>
      <w:pPr>
        <w:pStyle w:val="null3"/>
        <w:spacing w:before="0" w:after="0" w:lineRule="auto" w:line="360"/>
        <w:ind w:left="0" w:right="0"/>
        <w:jc w:val="both"/>
      </w:pPr>
      <w:r>
        <w:rPr>
          <w:sz w:val="27"/>
        </w:rPr>
        <w:t>开户名称：</w:t>
      </w:r>
    </w:p>
    <w:p>
      <w:pPr>
        <w:pStyle w:val="null3"/>
        <w:spacing w:before="0" w:after="0" w:lineRule="auto" w:line="360"/>
        <w:ind w:left="0" w:right="0"/>
        <w:jc w:val="both"/>
      </w:pPr>
      <w:r>
        <w:rPr>
          <w:sz w:val="27"/>
        </w:rPr>
        <w:t>银行帐号：</w:t>
      </w:r>
    </w:p>
    <w:p>
      <w:pPr>
        <w:pStyle w:val="null3"/>
        <w:spacing w:before="0" w:after="0" w:lineRule="auto" w:line="360"/>
        <w:ind w:left="0" w:right="0"/>
        <w:jc w:val="both"/>
      </w:pPr>
      <w:r>
        <w:rPr>
          <w:sz w:val="27"/>
        </w:rPr>
        <w:t>开 户 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441521-2025-02684</w:t>
      </w:r>
    </w:p>
    <w:p>
      <w:pPr>
        <w:pStyle w:val="null3"/>
        <w:jc w:val="center"/>
        <w:outlineLvl w:val="3"/>
      </w:pPr>
      <w:r>
        <w:rPr>
          <w:sz w:val="24"/>
          <w:b/>
        </w:rPr>
        <w:t>采购项目编号：</w:t>
      </w:r>
      <w:r>
        <w:rPr>
          <w:sz w:val="24"/>
          <w:b/>
        </w:rPr>
        <w:t>PCZX2025ZC066-2</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深圳市河图建设项目管理有限公司</w:t>
      </w:r>
    </w:p>
    <w:p>
      <w:pPr>
        <w:pStyle w:val="null3"/>
        <w:ind w:firstLine="480"/>
      </w:pPr>
      <w:r>
        <w:rPr/>
        <w:t xml:space="preserve"> 你方组织的</w:t>
      </w:r>
      <w:r>
        <w:rPr>
          <w:u w:val="single"/>
        </w:rPr>
        <w:t>“</w:t>
      </w:r>
      <w:r>
        <w:rPr>
          <w:u w:val="single"/>
        </w:rPr>
        <w:t>海丰县妇幼保健院新院升级扩建工程配套设施项目-医疗设备（第二批）</w:t>
      </w:r>
      <w:r>
        <w:rPr>
          <w:u w:val="single"/>
        </w:rPr>
        <w:t>”</w:t>
      </w:r>
      <w:r>
        <w:rPr/>
        <w:t>项目的招标[采购项目编号为：</w:t>
      </w:r>
      <w:r>
        <w:rPr>
          <w:u w:val="single"/>
        </w:rPr>
        <w:t>PCZX2025ZC066-2</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海丰县妇幼保健院新院升级扩建工程配套设施项目-医疗设备（第二批）</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深圳市河图建设项目管理有限公司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海丰县妇幼保健院新院升级扩建工程配套设施项目-医疗设备（第二批）</w:t>
      </w:r>
      <w:r>
        <w:rPr/>
        <w:t>”项目采购[采购项目编号为</w:t>
      </w:r>
      <w:r>
        <w:rPr/>
        <w:t>PCZX2025ZC066-2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海丰县妇幼保健院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深圳市河图建设项目管理有限公司</w:t>
      </w:r>
    </w:p>
    <w:p>
      <w:pPr>
        <w:pStyle w:val="null3"/>
        <w:ind w:firstLine="480"/>
      </w:pPr>
      <w:r>
        <w:rPr/>
        <w:t xml:space="preserve"> 如果我方在贵采购代理机构组织的</w:t>
      </w:r>
      <w:r>
        <w:rPr/>
        <w:t>海丰县妇幼保健院新院升级扩建工程配套设施项目-医疗设备（第二批）</w:t>
      </w:r>
      <w:r>
        <w:rPr/>
        <w:t>招标中获中标（采购项目编号：</w:t>
      </w:r>
      <w:r>
        <w:rPr/>
        <w:t>PCZX2025ZC066-2</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深圳市河图建设项目管理有限公司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深圳市河图建设项目管理有限公司</w:t>
      </w:r>
    </w:p>
    <w:p>
      <w:pPr>
        <w:pStyle w:val="null3"/>
        <w:ind w:firstLine="480"/>
      </w:pPr>
      <w:r>
        <w:rPr/>
        <w:t>我单位已登记并准备参与“</w:t>
      </w:r>
      <w:r>
        <w:rPr/>
        <w:t>海丰县妇幼保健院新院升级扩建工程配套设施项目-医疗设备（第二批）</w:t>
      </w:r>
      <w:r>
        <w:rPr/>
        <w:t>”项目（采购项目编号：</w:t>
      </w:r>
      <w:r>
        <w:rPr/>
        <w:t>PCZX2025ZC066-2</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